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56C6" w14:textId="1E224AEB" w:rsidR="001060CD" w:rsidRPr="009023F3" w:rsidRDefault="00CA283E" w:rsidP="001060CD">
      <w:pPr>
        <w:spacing w:after="150"/>
        <w:rPr>
          <w:color w:val="002060"/>
        </w:rPr>
      </w:pPr>
      <w:bookmarkStart w:id="0" w:name="_Hlk102564899"/>
      <w:r w:rsidRPr="00CA283E">
        <w:rPr>
          <w:rFonts w:ascii="Arial" w:hAnsi="Arial"/>
          <w:b/>
          <w:bCs/>
          <w:color w:val="002060"/>
          <w:sz w:val="28"/>
          <w:szCs w:val="24"/>
        </w:rPr>
        <w:t>IRS reminder</w:t>
      </w:r>
      <w:r w:rsidR="001060CD" w:rsidRPr="009023F3">
        <w:rPr>
          <w:rFonts w:ascii="Arial" w:hAnsi="Arial"/>
          <w:b/>
          <w:bCs/>
          <w:color w:val="002060"/>
          <w:sz w:val="28"/>
          <w:szCs w:val="24"/>
        </w:rPr>
        <w:t>: Important backup withholding</w:t>
      </w:r>
      <w:r w:rsidR="001060CD" w:rsidRPr="002905AA">
        <w:rPr>
          <w:rFonts w:ascii="Arial" w:hAnsi="Arial"/>
        </w:rPr>
        <w:t xml:space="preserve"> </w:t>
      </w:r>
      <w:r w:rsidR="001060CD" w:rsidRPr="009023F3">
        <w:rPr>
          <w:rFonts w:ascii="Arial" w:hAnsi="Arial"/>
          <w:b/>
          <w:bCs/>
          <w:color w:val="002060"/>
          <w:sz w:val="28"/>
          <w:szCs w:val="24"/>
        </w:rPr>
        <w:t>deadlines</w:t>
      </w:r>
    </w:p>
    <w:p w14:paraId="6D2DC6B0" w14:textId="15A14D87" w:rsidR="001060CD" w:rsidRPr="00C960E7" w:rsidRDefault="001060CD" w:rsidP="001060CD">
      <w:pPr>
        <w:spacing w:after="150"/>
        <w:rPr>
          <w:sz w:val="20"/>
          <w:szCs w:val="20"/>
        </w:rPr>
      </w:pPr>
      <w:r>
        <w:rPr>
          <w:sz w:val="20"/>
          <w:szCs w:val="20"/>
        </w:rPr>
        <w:t>FS</w:t>
      </w:r>
      <w:r w:rsidRPr="00C960E7">
        <w:rPr>
          <w:sz w:val="20"/>
          <w:szCs w:val="20"/>
        </w:rPr>
        <w:t>-2023-</w:t>
      </w:r>
      <w:r w:rsidR="00852CC8">
        <w:rPr>
          <w:sz w:val="20"/>
          <w:szCs w:val="20"/>
        </w:rPr>
        <w:t>03</w:t>
      </w:r>
      <w:r w:rsidRPr="00C960E7">
        <w:rPr>
          <w:sz w:val="20"/>
          <w:szCs w:val="20"/>
        </w:rPr>
        <w:t>, Jan</w:t>
      </w:r>
      <w:r>
        <w:rPr>
          <w:sz w:val="20"/>
          <w:szCs w:val="20"/>
        </w:rPr>
        <w:t>uary</w:t>
      </w:r>
      <w:r w:rsidRPr="00C960E7">
        <w:rPr>
          <w:sz w:val="20"/>
          <w:szCs w:val="20"/>
        </w:rPr>
        <w:t xml:space="preserve"> 2023</w:t>
      </w:r>
      <w:r w:rsidRPr="00C960E7">
        <w:rPr>
          <w:b/>
          <w:bCs/>
          <w:color w:val="002060"/>
          <w:sz w:val="20"/>
          <w:szCs w:val="20"/>
        </w:rPr>
        <w:t xml:space="preserve"> </w:t>
      </w:r>
    </w:p>
    <w:bookmarkEnd w:id="0"/>
    <w:p w14:paraId="102C4933" w14:textId="0009B4F2" w:rsidR="001060CD" w:rsidRPr="002905AA" w:rsidRDefault="001060CD" w:rsidP="001060CD">
      <w:pPr>
        <w:rPr>
          <w:rFonts w:ascii="Arial" w:hAnsi="Arial"/>
        </w:rPr>
      </w:pPr>
      <w:r w:rsidRPr="009023F3">
        <w:rPr>
          <w:rFonts w:ascii="Arial" w:hAnsi="Arial"/>
          <w:sz w:val="20"/>
          <w:szCs w:val="18"/>
        </w:rPr>
        <w:t>Some businesses and other payers withhold money from payments they made to certain people to satisfy backup withholding. These entities should remember their upcoming filing deadlines.</w:t>
      </w:r>
    </w:p>
    <w:p w14:paraId="0E00D55D" w14:textId="77777777" w:rsidR="001060CD" w:rsidRDefault="001060CD" w:rsidP="001060CD">
      <w:pPr>
        <w:rPr>
          <w:b/>
          <w:bCs/>
          <w:color w:val="002060"/>
        </w:rPr>
      </w:pPr>
    </w:p>
    <w:p w14:paraId="51060E3A" w14:textId="345D714A" w:rsidR="001060CD" w:rsidRPr="009023F3" w:rsidRDefault="001060CD" w:rsidP="001060CD">
      <w:pPr>
        <w:rPr>
          <w:rFonts w:ascii="Arial" w:hAnsi="Arial"/>
          <w:b/>
          <w:bCs/>
          <w:color w:val="002060"/>
        </w:rPr>
      </w:pPr>
      <w:r w:rsidRPr="009023F3">
        <w:rPr>
          <w:rFonts w:ascii="Arial" w:hAnsi="Arial"/>
          <w:b/>
          <w:bCs/>
          <w:color w:val="002060"/>
        </w:rPr>
        <w:t xml:space="preserve">What is </w:t>
      </w:r>
      <w:r w:rsidR="00FE0896">
        <w:rPr>
          <w:rFonts w:ascii="Arial" w:hAnsi="Arial"/>
          <w:b/>
          <w:bCs/>
          <w:color w:val="002060"/>
        </w:rPr>
        <w:t>b</w:t>
      </w:r>
      <w:r w:rsidR="00FE0896" w:rsidRPr="009023F3">
        <w:rPr>
          <w:rFonts w:ascii="Arial" w:hAnsi="Arial"/>
          <w:b/>
          <w:bCs/>
          <w:color w:val="002060"/>
        </w:rPr>
        <w:t xml:space="preserve">ackup </w:t>
      </w:r>
      <w:r w:rsidR="00FE0896">
        <w:rPr>
          <w:rFonts w:ascii="Arial" w:hAnsi="Arial"/>
          <w:b/>
          <w:bCs/>
          <w:color w:val="002060"/>
        </w:rPr>
        <w:t>w</w:t>
      </w:r>
      <w:r w:rsidR="00FE0896" w:rsidRPr="009023F3">
        <w:rPr>
          <w:rFonts w:ascii="Arial" w:hAnsi="Arial"/>
          <w:b/>
          <w:bCs/>
          <w:color w:val="002060"/>
        </w:rPr>
        <w:t>ithholding</w:t>
      </w:r>
      <w:r w:rsidRPr="009023F3">
        <w:rPr>
          <w:rFonts w:ascii="Arial" w:hAnsi="Arial"/>
          <w:b/>
          <w:bCs/>
          <w:color w:val="002060"/>
        </w:rPr>
        <w:t>?</w:t>
      </w:r>
    </w:p>
    <w:p w14:paraId="705C9ECF" w14:textId="158A3EEC" w:rsidR="001060CD" w:rsidRDefault="001060CD" w:rsidP="001060CD">
      <w:pPr>
        <w:rPr>
          <w:sz w:val="20"/>
          <w:szCs w:val="18"/>
        </w:rPr>
      </w:pPr>
      <w:r w:rsidRPr="009023F3">
        <w:rPr>
          <w:rFonts w:ascii="Arial" w:hAnsi="Arial"/>
          <w:sz w:val="20"/>
          <w:szCs w:val="18"/>
        </w:rPr>
        <w:t>Business and other payers generally don’t withhold taxes from payments reported on Forms 1099 and W-2G. There are, however, situations when a payer must withhold 24% of the payment to ensure the IRS receives the tax due on this income. This is known as backup withholding. Payers that withheld money for backup withholding must deposit the withholding with the IRS. More information about backup withholding is on these IRS.gov pages</w:t>
      </w:r>
      <w:r w:rsidRPr="009023F3">
        <w:rPr>
          <w:rFonts w:ascii="Arial" w:hAnsi="Arial"/>
          <w:color w:val="8B0D1F" w:themeColor="accent6" w:themeShade="BF"/>
          <w:sz w:val="20"/>
          <w:szCs w:val="18"/>
        </w:rPr>
        <w:t xml:space="preserve">, </w:t>
      </w:r>
      <w:hyperlink r:id="rId12" w:history="1">
        <w:r w:rsidRPr="00852CC8">
          <w:rPr>
            <w:rStyle w:val="Hyperlink"/>
            <w:rFonts w:ascii="Arial" w:hAnsi="Arial"/>
            <w:sz w:val="20"/>
            <w:szCs w:val="18"/>
          </w:rPr>
          <w:t>Backup Withholding</w:t>
        </w:r>
      </w:hyperlink>
      <w:r w:rsidRPr="009023F3">
        <w:rPr>
          <w:rFonts w:ascii="Arial" w:hAnsi="Arial"/>
          <w:color w:val="8B0D1F" w:themeColor="accent6" w:themeShade="BF"/>
          <w:sz w:val="20"/>
          <w:szCs w:val="18"/>
        </w:rPr>
        <w:t xml:space="preserve"> </w:t>
      </w:r>
      <w:r w:rsidRPr="009023F3">
        <w:rPr>
          <w:rFonts w:ascii="Arial" w:hAnsi="Arial"/>
          <w:sz w:val="20"/>
          <w:szCs w:val="18"/>
        </w:rPr>
        <w:t>and</w:t>
      </w:r>
      <w:r w:rsidRPr="009023F3">
        <w:rPr>
          <w:rFonts w:ascii="Arial" w:hAnsi="Arial"/>
          <w:color w:val="8B0D1F" w:themeColor="accent6" w:themeShade="BF"/>
          <w:sz w:val="20"/>
          <w:szCs w:val="18"/>
        </w:rPr>
        <w:t xml:space="preserve"> </w:t>
      </w:r>
      <w:hyperlink r:id="rId13" w:history="1">
        <w:r w:rsidRPr="00852CC8">
          <w:rPr>
            <w:rStyle w:val="Hyperlink"/>
            <w:rFonts w:ascii="Arial" w:hAnsi="Arial"/>
            <w:sz w:val="20"/>
            <w:szCs w:val="18"/>
          </w:rPr>
          <w:t>Topic No. 307 Backup Withholding</w:t>
        </w:r>
      </w:hyperlink>
      <w:r w:rsidRPr="009023F3">
        <w:rPr>
          <w:rFonts w:ascii="Arial" w:hAnsi="Arial"/>
          <w:color w:val="8B0D1F" w:themeColor="accent6" w:themeShade="BF"/>
          <w:sz w:val="20"/>
          <w:szCs w:val="18"/>
        </w:rPr>
        <w:t xml:space="preserve">. </w:t>
      </w:r>
      <w:r w:rsidRPr="009023F3">
        <w:rPr>
          <w:rFonts w:ascii="Arial" w:hAnsi="Arial"/>
          <w:sz w:val="20"/>
          <w:szCs w:val="18"/>
        </w:rPr>
        <w:t xml:space="preserve">Also review </w:t>
      </w:r>
      <w:hyperlink r:id="rId14" w:history="1">
        <w:r w:rsidRPr="00FE0896">
          <w:rPr>
            <w:rStyle w:val="Hyperlink"/>
            <w:rFonts w:ascii="Arial" w:hAnsi="Arial"/>
            <w:sz w:val="20"/>
            <w:szCs w:val="18"/>
          </w:rPr>
          <w:t>Publication 1281, Backup Withholding for Missing and Incorrect Name/TINs</w:t>
        </w:r>
      </w:hyperlink>
      <w:r w:rsidRPr="009023F3">
        <w:rPr>
          <w:rFonts w:ascii="Arial" w:hAnsi="Arial"/>
          <w:sz w:val="20"/>
          <w:szCs w:val="18"/>
        </w:rPr>
        <w:t xml:space="preserve"> and </w:t>
      </w:r>
      <w:hyperlink r:id="rId15" w:history="1">
        <w:r w:rsidRPr="00FE0896">
          <w:rPr>
            <w:rStyle w:val="Hyperlink"/>
            <w:rFonts w:ascii="Arial" w:hAnsi="Arial"/>
            <w:sz w:val="20"/>
            <w:szCs w:val="18"/>
          </w:rPr>
          <w:t>Publication 15, Employer’s Tax Guide</w:t>
        </w:r>
      </w:hyperlink>
      <w:r w:rsidRPr="009023F3">
        <w:rPr>
          <w:rFonts w:ascii="Arial" w:hAnsi="Arial"/>
          <w:sz w:val="20"/>
          <w:szCs w:val="18"/>
        </w:rPr>
        <w:t>.</w:t>
      </w:r>
    </w:p>
    <w:p w14:paraId="2C455FF0" w14:textId="77777777" w:rsidR="001060CD" w:rsidRPr="009023F3" w:rsidRDefault="001060CD" w:rsidP="001060CD">
      <w:pPr>
        <w:rPr>
          <w:rFonts w:ascii="Arial" w:hAnsi="Arial"/>
          <w:sz w:val="20"/>
          <w:szCs w:val="18"/>
        </w:rPr>
      </w:pPr>
    </w:p>
    <w:p w14:paraId="7C7E5406" w14:textId="1D724F04" w:rsidR="001060CD" w:rsidRPr="00494FD5" w:rsidRDefault="001060CD" w:rsidP="001060CD">
      <w:pPr>
        <w:rPr>
          <w:rFonts w:ascii="Arial" w:hAnsi="Arial"/>
          <w:b/>
          <w:bCs/>
        </w:rPr>
      </w:pPr>
      <w:r w:rsidRPr="009023F3">
        <w:rPr>
          <w:rFonts w:ascii="Arial" w:hAnsi="Arial"/>
          <w:b/>
          <w:bCs/>
          <w:color w:val="002060"/>
        </w:rPr>
        <w:t xml:space="preserve">Backup </w:t>
      </w:r>
      <w:r w:rsidR="00FE0896">
        <w:rPr>
          <w:rFonts w:ascii="Arial" w:hAnsi="Arial"/>
          <w:b/>
          <w:bCs/>
          <w:color w:val="002060"/>
        </w:rPr>
        <w:t>w</w:t>
      </w:r>
      <w:r w:rsidR="00FE0896" w:rsidRPr="009023F3">
        <w:rPr>
          <w:rFonts w:ascii="Arial" w:hAnsi="Arial"/>
          <w:b/>
          <w:bCs/>
          <w:color w:val="002060"/>
        </w:rPr>
        <w:t xml:space="preserve">ithholding </w:t>
      </w:r>
      <w:r w:rsidR="00FE0896">
        <w:rPr>
          <w:rFonts w:ascii="Arial" w:hAnsi="Arial"/>
          <w:b/>
          <w:bCs/>
          <w:color w:val="002060"/>
        </w:rPr>
        <w:t>a</w:t>
      </w:r>
      <w:r w:rsidR="00FE0896" w:rsidRPr="009023F3">
        <w:rPr>
          <w:rFonts w:ascii="Arial" w:hAnsi="Arial"/>
          <w:b/>
          <w:bCs/>
          <w:color w:val="002060"/>
        </w:rPr>
        <w:t xml:space="preserve">nnual </w:t>
      </w:r>
      <w:r w:rsidR="00FE0896">
        <w:rPr>
          <w:rFonts w:ascii="Arial" w:hAnsi="Arial"/>
          <w:b/>
          <w:bCs/>
          <w:color w:val="002060"/>
        </w:rPr>
        <w:t>r</w:t>
      </w:r>
      <w:r w:rsidR="00FE0896" w:rsidRPr="009023F3">
        <w:rPr>
          <w:rFonts w:ascii="Arial" w:hAnsi="Arial"/>
          <w:b/>
          <w:bCs/>
          <w:color w:val="002060"/>
        </w:rPr>
        <w:t xml:space="preserve">eturn </w:t>
      </w:r>
      <w:r w:rsidR="00FE0896">
        <w:rPr>
          <w:rFonts w:ascii="Arial" w:hAnsi="Arial"/>
          <w:b/>
          <w:bCs/>
          <w:color w:val="002060"/>
        </w:rPr>
        <w:t>f</w:t>
      </w:r>
      <w:r w:rsidR="00FE0896" w:rsidRPr="009023F3">
        <w:rPr>
          <w:rFonts w:ascii="Arial" w:hAnsi="Arial"/>
          <w:b/>
          <w:bCs/>
          <w:color w:val="002060"/>
        </w:rPr>
        <w:t xml:space="preserve">iling </w:t>
      </w:r>
      <w:r w:rsidR="00FE0896">
        <w:rPr>
          <w:rFonts w:ascii="Arial" w:hAnsi="Arial"/>
          <w:b/>
          <w:bCs/>
          <w:color w:val="002060"/>
        </w:rPr>
        <w:t>d</w:t>
      </w:r>
      <w:r w:rsidR="00FE0896" w:rsidRPr="009023F3">
        <w:rPr>
          <w:rFonts w:ascii="Arial" w:hAnsi="Arial"/>
          <w:b/>
          <w:bCs/>
          <w:color w:val="002060"/>
        </w:rPr>
        <w:t xml:space="preserve">ue </w:t>
      </w:r>
      <w:r w:rsidR="00FE0896">
        <w:rPr>
          <w:rFonts w:ascii="Arial" w:hAnsi="Arial"/>
          <w:b/>
          <w:bCs/>
          <w:color w:val="002060"/>
        </w:rPr>
        <w:t>d</w:t>
      </w:r>
      <w:r w:rsidR="00FE0896" w:rsidRPr="009023F3">
        <w:rPr>
          <w:rFonts w:ascii="Arial" w:hAnsi="Arial"/>
          <w:b/>
          <w:bCs/>
          <w:color w:val="002060"/>
        </w:rPr>
        <w:t xml:space="preserve">ate </w:t>
      </w:r>
      <w:r w:rsidRPr="009023F3">
        <w:rPr>
          <w:rFonts w:ascii="Arial" w:hAnsi="Arial"/>
          <w:b/>
          <w:bCs/>
          <w:color w:val="002060"/>
        </w:rPr>
        <w:t>for Tax Year 2022</w:t>
      </w:r>
      <w:r w:rsidRPr="00494FD5">
        <w:rPr>
          <w:rFonts w:ascii="Arial" w:hAnsi="Arial"/>
          <w:b/>
          <w:bCs/>
        </w:rPr>
        <w:t xml:space="preserve"> </w:t>
      </w:r>
    </w:p>
    <w:p w14:paraId="156A6238" w14:textId="7F023DF4" w:rsidR="001060CD" w:rsidRDefault="001060CD" w:rsidP="001060CD">
      <w:pPr>
        <w:rPr>
          <w:sz w:val="20"/>
          <w:szCs w:val="18"/>
        </w:rPr>
      </w:pPr>
      <w:r w:rsidRPr="009023F3">
        <w:rPr>
          <w:rFonts w:ascii="Arial" w:hAnsi="Arial"/>
          <w:sz w:val="20"/>
          <w:szCs w:val="18"/>
        </w:rPr>
        <w:t xml:space="preserve">Payers must report their liability for backup withholding and any other federal income tax withheld from nonpayroll payments on </w:t>
      </w:r>
      <w:hyperlink r:id="rId16" w:history="1">
        <w:r w:rsidRPr="00FE0896">
          <w:rPr>
            <w:rStyle w:val="Hyperlink"/>
            <w:rFonts w:ascii="Arial" w:hAnsi="Arial"/>
            <w:sz w:val="20"/>
            <w:szCs w:val="18"/>
          </w:rPr>
          <w:t>Form 945, Annual Return of Withheld Federal Income Tax</w:t>
        </w:r>
      </w:hyperlink>
      <w:r w:rsidRPr="009023F3">
        <w:rPr>
          <w:rFonts w:ascii="Arial" w:hAnsi="Arial"/>
          <w:sz w:val="20"/>
          <w:szCs w:val="18"/>
        </w:rPr>
        <w:t>. The last day for filing Form 945 for tax year 2022 is Jan</w:t>
      </w:r>
      <w:r w:rsidR="00AC26F1">
        <w:rPr>
          <w:rFonts w:ascii="Arial" w:hAnsi="Arial"/>
          <w:sz w:val="20"/>
          <w:szCs w:val="18"/>
        </w:rPr>
        <w:t>.</w:t>
      </w:r>
      <w:r w:rsidRPr="009023F3">
        <w:rPr>
          <w:rFonts w:ascii="Arial" w:hAnsi="Arial"/>
          <w:sz w:val="20"/>
          <w:szCs w:val="18"/>
        </w:rPr>
        <w:t xml:space="preserve"> 31, 2023</w:t>
      </w:r>
      <w:r w:rsidRPr="009023F3">
        <w:rPr>
          <w:rFonts w:ascii="Arial" w:hAnsi="Arial"/>
          <w:color w:val="0000FF"/>
          <w:sz w:val="20"/>
          <w:szCs w:val="18"/>
        </w:rPr>
        <w:t>.</w:t>
      </w:r>
      <w:r w:rsidRPr="009023F3">
        <w:rPr>
          <w:rFonts w:ascii="Arial" w:hAnsi="Arial"/>
          <w:color w:val="FF0000"/>
          <w:sz w:val="20"/>
          <w:szCs w:val="18"/>
        </w:rPr>
        <w:t xml:space="preserve"> </w:t>
      </w:r>
      <w:r w:rsidRPr="009023F3">
        <w:rPr>
          <w:rFonts w:ascii="Arial" w:hAnsi="Arial"/>
          <w:sz w:val="20"/>
          <w:szCs w:val="18"/>
        </w:rPr>
        <w:t>However, if the payer made deposits on time and in full, the last day for filing is Feb</w:t>
      </w:r>
      <w:r w:rsidR="00AC26F1">
        <w:rPr>
          <w:rFonts w:ascii="Arial" w:hAnsi="Arial"/>
          <w:sz w:val="20"/>
          <w:szCs w:val="18"/>
        </w:rPr>
        <w:t>.</w:t>
      </w:r>
      <w:r w:rsidRPr="009023F3">
        <w:rPr>
          <w:rFonts w:ascii="Arial" w:hAnsi="Arial"/>
          <w:sz w:val="20"/>
          <w:szCs w:val="18"/>
        </w:rPr>
        <w:t xml:space="preserve"> 10, 2023. Taxpayers can review the instructions for Form 945 for filing details and section 11 of Publication 15 for information on making federal tax deposits.</w:t>
      </w:r>
    </w:p>
    <w:p w14:paraId="2D46B185" w14:textId="77777777" w:rsidR="001060CD" w:rsidRPr="009023F3" w:rsidRDefault="001060CD" w:rsidP="001060CD">
      <w:pPr>
        <w:rPr>
          <w:rFonts w:ascii="Arial" w:hAnsi="Arial"/>
          <w:sz w:val="20"/>
          <w:szCs w:val="18"/>
        </w:rPr>
      </w:pPr>
    </w:p>
    <w:p w14:paraId="0C15177B" w14:textId="7FD0D1A3" w:rsidR="001060CD" w:rsidRPr="009023F3" w:rsidRDefault="001060CD" w:rsidP="001060CD">
      <w:pPr>
        <w:rPr>
          <w:rFonts w:ascii="Arial" w:hAnsi="Arial"/>
          <w:b/>
          <w:color w:val="002060"/>
        </w:rPr>
      </w:pPr>
      <w:r w:rsidRPr="009023F3">
        <w:rPr>
          <w:rFonts w:ascii="Arial" w:hAnsi="Arial"/>
          <w:b/>
          <w:color w:val="002060"/>
        </w:rPr>
        <w:t xml:space="preserve">Information </w:t>
      </w:r>
      <w:r w:rsidR="00FE0896">
        <w:rPr>
          <w:rFonts w:ascii="Arial" w:hAnsi="Arial"/>
          <w:b/>
          <w:color w:val="002060"/>
        </w:rPr>
        <w:t>r</w:t>
      </w:r>
      <w:r w:rsidR="00FE0896" w:rsidRPr="009023F3">
        <w:rPr>
          <w:rFonts w:ascii="Arial" w:hAnsi="Arial"/>
          <w:b/>
          <w:color w:val="002060"/>
        </w:rPr>
        <w:t xml:space="preserve">eturns </w:t>
      </w:r>
      <w:r w:rsidR="00FE0896">
        <w:rPr>
          <w:rFonts w:ascii="Arial" w:hAnsi="Arial"/>
          <w:b/>
          <w:color w:val="002060"/>
        </w:rPr>
        <w:t>u</w:t>
      </w:r>
      <w:r w:rsidR="00FE0896" w:rsidRPr="009023F3">
        <w:rPr>
          <w:rFonts w:ascii="Arial" w:hAnsi="Arial"/>
          <w:b/>
          <w:color w:val="002060"/>
        </w:rPr>
        <w:t xml:space="preserve">sed </w:t>
      </w:r>
      <w:r w:rsidRPr="009023F3">
        <w:rPr>
          <w:rFonts w:ascii="Arial" w:hAnsi="Arial"/>
          <w:b/>
          <w:color w:val="002060"/>
        </w:rPr>
        <w:t xml:space="preserve">to </w:t>
      </w:r>
      <w:r w:rsidR="00FE0896">
        <w:rPr>
          <w:rFonts w:ascii="Arial" w:hAnsi="Arial"/>
          <w:b/>
          <w:color w:val="002060"/>
        </w:rPr>
        <w:t>r</w:t>
      </w:r>
      <w:r w:rsidR="00FE0896" w:rsidRPr="009023F3">
        <w:rPr>
          <w:rFonts w:ascii="Arial" w:hAnsi="Arial"/>
          <w:b/>
          <w:color w:val="002060"/>
        </w:rPr>
        <w:t xml:space="preserve">eport </w:t>
      </w:r>
      <w:r w:rsidR="00FE0896">
        <w:rPr>
          <w:rFonts w:ascii="Arial" w:hAnsi="Arial"/>
          <w:b/>
          <w:color w:val="002060"/>
        </w:rPr>
        <w:t>b</w:t>
      </w:r>
      <w:r w:rsidR="00FE0896" w:rsidRPr="009023F3">
        <w:rPr>
          <w:rFonts w:ascii="Arial" w:hAnsi="Arial"/>
          <w:b/>
          <w:color w:val="002060"/>
        </w:rPr>
        <w:t xml:space="preserve">ackup </w:t>
      </w:r>
      <w:r w:rsidR="00FE0896">
        <w:rPr>
          <w:rFonts w:ascii="Arial" w:hAnsi="Arial"/>
          <w:b/>
          <w:color w:val="002060"/>
        </w:rPr>
        <w:t>w</w:t>
      </w:r>
      <w:r w:rsidR="00FE0896" w:rsidRPr="009023F3">
        <w:rPr>
          <w:rFonts w:ascii="Arial" w:hAnsi="Arial"/>
          <w:b/>
          <w:color w:val="002060"/>
        </w:rPr>
        <w:t>ithholding</w:t>
      </w:r>
    </w:p>
    <w:p w14:paraId="20328D32" w14:textId="77777777" w:rsidR="001060CD" w:rsidRPr="009023F3" w:rsidRDefault="001060CD" w:rsidP="001060CD">
      <w:pPr>
        <w:rPr>
          <w:rFonts w:ascii="Arial" w:hAnsi="Arial"/>
          <w:sz w:val="20"/>
          <w:szCs w:val="18"/>
        </w:rPr>
      </w:pPr>
      <w:r w:rsidRPr="009023F3">
        <w:rPr>
          <w:rFonts w:ascii="Arial" w:hAnsi="Arial"/>
          <w:sz w:val="20"/>
          <w:szCs w:val="18"/>
        </w:rPr>
        <w:t>The information returns listed below are used to report backup</w:t>
      </w:r>
      <w:r w:rsidRPr="009023F3">
        <w:rPr>
          <w:rFonts w:ascii="Arial" w:hAnsi="Arial"/>
          <w:spacing w:val="1"/>
          <w:sz w:val="20"/>
          <w:szCs w:val="18"/>
        </w:rPr>
        <w:t xml:space="preserve"> </w:t>
      </w:r>
      <w:r w:rsidRPr="009023F3">
        <w:rPr>
          <w:rFonts w:ascii="Arial" w:hAnsi="Arial"/>
          <w:sz w:val="20"/>
          <w:szCs w:val="18"/>
        </w:rPr>
        <w:t xml:space="preserve">withholding to IRS and payees for tax year 2022: </w:t>
      </w:r>
    </w:p>
    <w:p w14:paraId="4E5F83E4" w14:textId="77777777" w:rsidR="001060CD" w:rsidRDefault="001060CD" w:rsidP="001060CD">
      <w:pPr>
        <w:pStyle w:val="ListParagraph"/>
        <w:widowControl/>
        <w:numPr>
          <w:ilvl w:val="0"/>
          <w:numId w:val="17"/>
        </w:numPr>
        <w:autoSpaceDE/>
        <w:autoSpaceDN/>
        <w:rPr>
          <w:sz w:val="20"/>
          <w:szCs w:val="18"/>
        </w:rPr>
      </w:pPr>
      <w:r w:rsidRPr="009023F3">
        <w:rPr>
          <w:sz w:val="20"/>
          <w:szCs w:val="18"/>
        </w:rPr>
        <w:t>Form 1099-B, Proceeds from Broker and Barter Exchange Transactions</w:t>
      </w:r>
    </w:p>
    <w:p w14:paraId="41539BAB"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Form 1099-DIV, Dividends and Distributions</w:t>
      </w:r>
    </w:p>
    <w:p w14:paraId="3F87C0CB"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 xml:space="preserve">Form 1099-G, Certain Government Payments </w:t>
      </w:r>
    </w:p>
    <w:p w14:paraId="55FC0522"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Form 1099-INT, Interest Income</w:t>
      </w:r>
    </w:p>
    <w:p w14:paraId="405DDDF1"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 xml:space="preserve">Form 1099-K, Payment Card and Third-Party Network Transactions </w:t>
      </w:r>
    </w:p>
    <w:p w14:paraId="6C18324D"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Form 1099-MISC, Miscellaneous Information</w:t>
      </w:r>
    </w:p>
    <w:p w14:paraId="774EA64F"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Form 1099-NEC, Nonemployee Compensation</w:t>
      </w:r>
    </w:p>
    <w:p w14:paraId="1F4F2C19"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Form 1099-OID, Original Issue Discount</w:t>
      </w:r>
    </w:p>
    <w:p w14:paraId="3B5B7740" w14:textId="77777777" w:rsidR="001060CD" w:rsidRDefault="001060CD" w:rsidP="001060CD">
      <w:pPr>
        <w:pStyle w:val="ListParagraph"/>
        <w:widowControl/>
        <w:numPr>
          <w:ilvl w:val="0"/>
          <w:numId w:val="17"/>
        </w:numPr>
        <w:autoSpaceDE/>
        <w:autoSpaceDN/>
        <w:rPr>
          <w:sz w:val="20"/>
          <w:szCs w:val="18"/>
        </w:rPr>
      </w:pPr>
      <w:r w:rsidRPr="009023F3">
        <w:rPr>
          <w:sz w:val="20"/>
          <w:szCs w:val="18"/>
        </w:rPr>
        <w:t>Form 1099-PATR, Taxable Distributions Received from Cooperatives</w:t>
      </w:r>
    </w:p>
    <w:p w14:paraId="3EFAA69F" w14:textId="77777777" w:rsidR="001060CD" w:rsidRPr="009023F3" w:rsidRDefault="001060CD" w:rsidP="001060CD">
      <w:pPr>
        <w:pStyle w:val="ListParagraph"/>
        <w:widowControl/>
        <w:numPr>
          <w:ilvl w:val="0"/>
          <w:numId w:val="17"/>
        </w:numPr>
        <w:autoSpaceDE/>
        <w:autoSpaceDN/>
        <w:rPr>
          <w:sz w:val="20"/>
          <w:szCs w:val="18"/>
        </w:rPr>
      </w:pPr>
      <w:r w:rsidRPr="009023F3">
        <w:rPr>
          <w:sz w:val="20"/>
          <w:szCs w:val="18"/>
        </w:rPr>
        <w:t>Form W-2G, Certain Gambling Winnings</w:t>
      </w:r>
    </w:p>
    <w:p w14:paraId="30D6E978" w14:textId="77777777" w:rsidR="001060CD" w:rsidRPr="009023F3" w:rsidRDefault="001060CD" w:rsidP="001060CD">
      <w:pPr>
        <w:rPr>
          <w:rFonts w:ascii="Arial" w:hAnsi="Arial"/>
          <w:sz w:val="20"/>
          <w:szCs w:val="18"/>
        </w:rPr>
      </w:pPr>
    </w:p>
    <w:p w14:paraId="3FC773EA" w14:textId="794CF63D" w:rsidR="001060CD" w:rsidRPr="009023F3" w:rsidRDefault="001060CD" w:rsidP="001060CD">
      <w:pPr>
        <w:rPr>
          <w:rFonts w:ascii="Arial" w:hAnsi="Arial"/>
          <w:b/>
          <w:bCs/>
          <w:color w:val="002060"/>
        </w:rPr>
      </w:pPr>
      <w:r w:rsidRPr="009023F3">
        <w:rPr>
          <w:rFonts w:ascii="Arial" w:hAnsi="Arial"/>
          <w:b/>
          <w:bCs/>
          <w:color w:val="002060"/>
        </w:rPr>
        <w:t xml:space="preserve">Filing </w:t>
      </w:r>
      <w:r w:rsidR="00FE0896">
        <w:rPr>
          <w:rFonts w:ascii="Arial" w:hAnsi="Arial"/>
          <w:b/>
          <w:bCs/>
          <w:color w:val="002060"/>
        </w:rPr>
        <w:t>d</w:t>
      </w:r>
      <w:r w:rsidR="00FE0896" w:rsidRPr="009023F3">
        <w:rPr>
          <w:rFonts w:ascii="Arial" w:hAnsi="Arial"/>
          <w:b/>
          <w:bCs/>
          <w:color w:val="002060"/>
        </w:rPr>
        <w:t xml:space="preserve">ue </w:t>
      </w:r>
      <w:r w:rsidR="00FE0896">
        <w:rPr>
          <w:rFonts w:ascii="Arial" w:hAnsi="Arial"/>
          <w:b/>
          <w:bCs/>
          <w:color w:val="002060"/>
        </w:rPr>
        <w:t>d</w:t>
      </w:r>
      <w:r w:rsidR="00FE0896" w:rsidRPr="009023F3">
        <w:rPr>
          <w:rFonts w:ascii="Arial" w:hAnsi="Arial"/>
          <w:b/>
          <w:bCs/>
          <w:color w:val="002060"/>
        </w:rPr>
        <w:t xml:space="preserve">ates </w:t>
      </w:r>
      <w:r w:rsidRPr="009023F3">
        <w:rPr>
          <w:rFonts w:ascii="Arial" w:hAnsi="Arial"/>
          <w:b/>
          <w:bCs/>
          <w:color w:val="002060"/>
        </w:rPr>
        <w:t>for Information Returns</w:t>
      </w:r>
    </w:p>
    <w:p w14:paraId="61B6B13F" w14:textId="102AE375" w:rsidR="001060CD" w:rsidRDefault="001060CD" w:rsidP="001060CD">
      <w:pPr>
        <w:rPr>
          <w:sz w:val="20"/>
          <w:szCs w:val="20"/>
        </w:rPr>
      </w:pPr>
      <w:r w:rsidRPr="009023F3">
        <w:rPr>
          <w:rFonts w:ascii="Arial" w:hAnsi="Arial"/>
          <w:sz w:val="20"/>
          <w:szCs w:val="20"/>
        </w:rPr>
        <w:t>Except for Form 1099-NEC, the information returns listed above are</w:t>
      </w:r>
      <w:r w:rsidRPr="009023F3">
        <w:rPr>
          <w:rFonts w:ascii="Arial" w:hAnsi="Arial"/>
          <w:spacing w:val="1"/>
          <w:sz w:val="20"/>
          <w:szCs w:val="20"/>
        </w:rPr>
        <w:t xml:space="preserve"> </w:t>
      </w:r>
      <w:r w:rsidRPr="009023F3">
        <w:rPr>
          <w:rFonts w:ascii="Arial" w:hAnsi="Arial"/>
          <w:sz w:val="20"/>
          <w:szCs w:val="20"/>
        </w:rPr>
        <w:t>generally</w:t>
      </w:r>
      <w:r w:rsidRPr="009023F3">
        <w:rPr>
          <w:rFonts w:ascii="Arial" w:hAnsi="Arial"/>
          <w:spacing w:val="-5"/>
          <w:sz w:val="20"/>
          <w:szCs w:val="20"/>
        </w:rPr>
        <w:t xml:space="preserve"> </w:t>
      </w:r>
      <w:r w:rsidRPr="009023F3">
        <w:rPr>
          <w:rFonts w:ascii="Arial" w:hAnsi="Arial"/>
          <w:sz w:val="20"/>
          <w:szCs w:val="20"/>
        </w:rPr>
        <w:t>due</w:t>
      </w:r>
      <w:r w:rsidRPr="009023F3">
        <w:rPr>
          <w:rFonts w:ascii="Arial" w:hAnsi="Arial"/>
          <w:spacing w:val="-4"/>
          <w:sz w:val="20"/>
          <w:szCs w:val="20"/>
        </w:rPr>
        <w:t xml:space="preserve"> </w:t>
      </w:r>
      <w:r w:rsidRPr="009023F3">
        <w:rPr>
          <w:rFonts w:ascii="Arial" w:hAnsi="Arial"/>
          <w:sz w:val="20"/>
          <w:szCs w:val="20"/>
        </w:rPr>
        <w:t>to</w:t>
      </w:r>
      <w:r w:rsidRPr="009023F3">
        <w:rPr>
          <w:rFonts w:ascii="Arial" w:hAnsi="Arial"/>
          <w:spacing w:val="-5"/>
          <w:sz w:val="20"/>
          <w:szCs w:val="20"/>
        </w:rPr>
        <w:t xml:space="preserve"> </w:t>
      </w:r>
      <w:r w:rsidRPr="009023F3">
        <w:rPr>
          <w:rFonts w:ascii="Arial" w:hAnsi="Arial"/>
          <w:sz w:val="20"/>
          <w:szCs w:val="20"/>
        </w:rPr>
        <w:t>the</w:t>
      </w:r>
      <w:r w:rsidRPr="009023F3">
        <w:rPr>
          <w:rFonts w:ascii="Arial" w:hAnsi="Arial"/>
          <w:spacing w:val="-4"/>
          <w:sz w:val="20"/>
          <w:szCs w:val="20"/>
        </w:rPr>
        <w:t xml:space="preserve"> </w:t>
      </w:r>
      <w:r w:rsidRPr="009023F3">
        <w:rPr>
          <w:rFonts w:ascii="Arial" w:hAnsi="Arial"/>
          <w:sz w:val="20"/>
          <w:szCs w:val="20"/>
        </w:rPr>
        <w:t>IRS</w:t>
      </w:r>
      <w:r w:rsidRPr="009023F3">
        <w:rPr>
          <w:rFonts w:ascii="Arial" w:hAnsi="Arial"/>
          <w:spacing w:val="-5"/>
          <w:sz w:val="20"/>
          <w:szCs w:val="20"/>
        </w:rPr>
        <w:t xml:space="preserve"> </w:t>
      </w:r>
      <w:r w:rsidRPr="009023F3">
        <w:rPr>
          <w:rFonts w:ascii="Arial" w:hAnsi="Arial"/>
          <w:sz w:val="20"/>
          <w:szCs w:val="20"/>
        </w:rPr>
        <w:t>on</w:t>
      </w:r>
      <w:r w:rsidRPr="009023F3">
        <w:rPr>
          <w:rFonts w:ascii="Arial" w:hAnsi="Arial"/>
          <w:spacing w:val="-4"/>
          <w:sz w:val="20"/>
          <w:szCs w:val="20"/>
        </w:rPr>
        <w:t xml:space="preserve"> February 28</w:t>
      </w:r>
      <w:r w:rsidRPr="009023F3">
        <w:rPr>
          <w:rFonts w:ascii="Arial" w:hAnsi="Arial"/>
          <w:sz w:val="20"/>
          <w:szCs w:val="20"/>
        </w:rPr>
        <w:t>,</w:t>
      </w:r>
      <w:r w:rsidRPr="009023F3">
        <w:rPr>
          <w:rFonts w:ascii="Arial" w:hAnsi="Arial"/>
          <w:spacing w:val="-4"/>
          <w:sz w:val="20"/>
          <w:szCs w:val="20"/>
        </w:rPr>
        <w:t xml:space="preserve"> </w:t>
      </w:r>
      <w:r w:rsidRPr="009023F3">
        <w:rPr>
          <w:rFonts w:ascii="Arial" w:hAnsi="Arial"/>
          <w:sz w:val="20"/>
          <w:szCs w:val="20"/>
        </w:rPr>
        <w:t>2023,</w:t>
      </w:r>
      <w:r w:rsidRPr="009023F3">
        <w:rPr>
          <w:rFonts w:ascii="Arial" w:hAnsi="Arial"/>
          <w:spacing w:val="-5"/>
          <w:sz w:val="20"/>
          <w:szCs w:val="20"/>
        </w:rPr>
        <w:t xml:space="preserve"> </w:t>
      </w:r>
      <w:r w:rsidRPr="009023F3">
        <w:rPr>
          <w:rFonts w:ascii="Arial" w:hAnsi="Arial"/>
          <w:sz w:val="20"/>
          <w:szCs w:val="20"/>
        </w:rPr>
        <w:t>for</w:t>
      </w:r>
      <w:r w:rsidRPr="009023F3">
        <w:rPr>
          <w:rFonts w:ascii="Arial" w:hAnsi="Arial"/>
          <w:spacing w:val="-4"/>
          <w:sz w:val="20"/>
          <w:szCs w:val="20"/>
        </w:rPr>
        <w:t xml:space="preserve"> </w:t>
      </w:r>
      <w:r w:rsidRPr="009023F3">
        <w:rPr>
          <w:rFonts w:ascii="Arial" w:hAnsi="Arial"/>
          <w:sz w:val="20"/>
          <w:szCs w:val="20"/>
        </w:rPr>
        <w:t>paper</w:t>
      </w:r>
      <w:r w:rsidRPr="009023F3">
        <w:rPr>
          <w:rFonts w:ascii="Arial" w:hAnsi="Arial"/>
          <w:spacing w:val="-4"/>
          <w:sz w:val="20"/>
          <w:szCs w:val="20"/>
        </w:rPr>
        <w:t xml:space="preserve"> </w:t>
      </w:r>
      <w:r w:rsidRPr="009023F3">
        <w:rPr>
          <w:rFonts w:ascii="Arial" w:hAnsi="Arial"/>
          <w:sz w:val="20"/>
          <w:szCs w:val="20"/>
        </w:rPr>
        <w:t>filers</w:t>
      </w:r>
      <w:r w:rsidR="00852CC8">
        <w:rPr>
          <w:rFonts w:ascii="Arial" w:hAnsi="Arial"/>
          <w:sz w:val="20"/>
          <w:szCs w:val="20"/>
        </w:rPr>
        <w:t>,</w:t>
      </w:r>
      <w:r w:rsidRPr="009023F3">
        <w:rPr>
          <w:rFonts w:ascii="Arial" w:hAnsi="Arial"/>
          <w:sz w:val="20"/>
          <w:szCs w:val="20"/>
        </w:rPr>
        <w:t xml:space="preserve"> </w:t>
      </w:r>
      <w:r w:rsidRPr="009023F3">
        <w:rPr>
          <w:rFonts w:ascii="Arial" w:hAnsi="Arial"/>
          <w:spacing w:val="-59"/>
          <w:sz w:val="20"/>
          <w:szCs w:val="20"/>
        </w:rPr>
        <w:t xml:space="preserve"> </w:t>
      </w:r>
      <w:r w:rsidRPr="009023F3">
        <w:rPr>
          <w:rFonts w:ascii="Arial" w:hAnsi="Arial"/>
          <w:sz w:val="20"/>
          <w:szCs w:val="20"/>
        </w:rPr>
        <w:t>and</w:t>
      </w:r>
      <w:r w:rsidRPr="009023F3">
        <w:rPr>
          <w:rFonts w:ascii="Arial" w:hAnsi="Arial"/>
          <w:spacing w:val="-2"/>
          <w:sz w:val="20"/>
          <w:szCs w:val="20"/>
        </w:rPr>
        <w:t xml:space="preserve"> </w:t>
      </w:r>
      <w:r w:rsidRPr="009023F3">
        <w:rPr>
          <w:rFonts w:ascii="Arial" w:hAnsi="Arial"/>
          <w:sz w:val="20"/>
          <w:szCs w:val="20"/>
        </w:rPr>
        <w:t>March</w:t>
      </w:r>
      <w:r w:rsidRPr="009023F3">
        <w:rPr>
          <w:rFonts w:ascii="Arial" w:hAnsi="Arial"/>
          <w:spacing w:val="-2"/>
          <w:sz w:val="20"/>
          <w:szCs w:val="20"/>
        </w:rPr>
        <w:t xml:space="preserve"> </w:t>
      </w:r>
      <w:r w:rsidRPr="009023F3">
        <w:rPr>
          <w:rFonts w:ascii="Arial" w:hAnsi="Arial"/>
          <w:sz w:val="20"/>
          <w:szCs w:val="20"/>
        </w:rPr>
        <w:t>31,</w:t>
      </w:r>
      <w:r w:rsidRPr="009023F3">
        <w:rPr>
          <w:rFonts w:ascii="Arial" w:hAnsi="Arial"/>
          <w:spacing w:val="-1"/>
          <w:sz w:val="20"/>
          <w:szCs w:val="20"/>
        </w:rPr>
        <w:t xml:space="preserve"> </w:t>
      </w:r>
      <w:r w:rsidRPr="009023F3">
        <w:rPr>
          <w:rFonts w:ascii="Arial" w:hAnsi="Arial"/>
          <w:sz w:val="20"/>
          <w:szCs w:val="20"/>
        </w:rPr>
        <w:t>2023,</w:t>
      </w:r>
      <w:r w:rsidRPr="009023F3">
        <w:rPr>
          <w:rFonts w:ascii="Arial" w:hAnsi="Arial"/>
          <w:spacing w:val="-2"/>
          <w:sz w:val="20"/>
          <w:szCs w:val="20"/>
        </w:rPr>
        <w:t xml:space="preserve"> </w:t>
      </w:r>
      <w:r w:rsidRPr="009023F3">
        <w:rPr>
          <w:rFonts w:ascii="Arial" w:hAnsi="Arial"/>
          <w:sz w:val="20"/>
          <w:szCs w:val="20"/>
        </w:rPr>
        <w:t>for</w:t>
      </w:r>
      <w:r w:rsidRPr="009023F3">
        <w:rPr>
          <w:rFonts w:ascii="Arial" w:hAnsi="Arial"/>
          <w:spacing w:val="-2"/>
          <w:sz w:val="20"/>
          <w:szCs w:val="20"/>
        </w:rPr>
        <w:t xml:space="preserve"> </w:t>
      </w:r>
      <w:r w:rsidRPr="009023F3">
        <w:rPr>
          <w:rFonts w:ascii="Arial" w:hAnsi="Arial"/>
          <w:sz w:val="20"/>
          <w:szCs w:val="20"/>
        </w:rPr>
        <w:t>electronic</w:t>
      </w:r>
      <w:r w:rsidRPr="009023F3">
        <w:rPr>
          <w:rFonts w:ascii="Arial" w:hAnsi="Arial"/>
          <w:spacing w:val="-2"/>
          <w:sz w:val="20"/>
          <w:szCs w:val="20"/>
        </w:rPr>
        <w:t xml:space="preserve"> </w:t>
      </w:r>
      <w:r w:rsidRPr="009023F3">
        <w:rPr>
          <w:rFonts w:ascii="Arial" w:hAnsi="Arial"/>
          <w:sz w:val="20"/>
          <w:szCs w:val="20"/>
        </w:rPr>
        <w:t>filers. The filing due date for Form 1099-NEC is Jan</w:t>
      </w:r>
      <w:r w:rsidR="00AC26F1">
        <w:rPr>
          <w:rFonts w:ascii="Arial" w:hAnsi="Arial"/>
          <w:sz w:val="20"/>
          <w:szCs w:val="20"/>
        </w:rPr>
        <w:t>.</w:t>
      </w:r>
      <w:r w:rsidRPr="009023F3">
        <w:rPr>
          <w:rFonts w:ascii="Arial" w:hAnsi="Arial"/>
          <w:sz w:val="20"/>
          <w:szCs w:val="20"/>
        </w:rPr>
        <w:t xml:space="preserve"> 31, 2023, for both paper and electronically filed returns.</w:t>
      </w:r>
    </w:p>
    <w:p w14:paraId="38BAA48A" w14:textId="77777777" w:rsidR="001060CD" w:rsidRPr="009023F3" w:rsidRDefault="001060CD" w:rsidP="001060CD">
      <w:pPr>
        <w:rPr>
          <w:rFonts w:ascii="Arial" w:hAnsi="Arial"/>
          <w:sz w:val="20"/>
          <w:szCs w:val="20"/>
        </w:rPr>
      </w:pPr>
    </w:p>
    <w:p w14:paraId="6B471620" w14:textId="54CB18A2" w:rsidR="001060CD" w:rsidRPr="009023F3" w:rsidRDefault="001060CD" w:rsidP="001060CD">
      <w:pPr>
        <w:rPr>
          <w:rFonts w:ascii="Arial" w:hAnsi="Arial"/>
          <w:b/>
          <w:bCs/>
          <w:color w:val="002060"/>
        </w:rPr>
      </w:pPr>
      <w:r w:rsidRPr="009023F3">
        <w:rPr>
          <w:rFonts w:ascii="Arial" w:hAnsi="Arial"/>
          <w:b/>
          <w:bCs/>
          <w:color w:val="002060"/>
        </w:rPr>
        <w:t xml:space="preserve">Furnishing </w:t>
      </w:r>
      <w:r w:rsidR="00FE0896">
        <w:rPr>
          <w:rFonts w:ascii="Arial" w:hAnsi="Arial"/>
          <w:b/>
          <w:bCs/>
          <w:color w:val="002060"/>
        </w:rPr>
        <w:t>d</w:t>
      </w:r>
      <w:r w:rsidR="00FE0896" w:rsidRPr="009023F3">
        <w:rPr>
          <w:rFonts w:ascii="Arial" w:hAnsi="Arial"/>
          <w:b/>
          <w:bCs/>
          <w:color w:val="002060"/>
        </w:rPr>
        <w:t xml:space="preserve">ue </w:t>
      </w:r>
      <w:r w:rsidR="00FE0896">
        <w:rPr>
          <w:rFonts w:ascii="Arial" w:hAnsi="Arial"/>
          <w:b/>
          <w:bCs/>
          <w:color w:val="002060"/>
        </w:rPr>
        <w:t>d</w:t>
      </w:r>
      <w:r w:rsidR="00FE0896" w:rsidRPr="009023F3">
        <w:rPr>
          <w:rFonts w:ascii="Arial" w:hAnsi="Arial"/>
          <w:b/>
          <w:bCs/>
          <w:color w:val="002060"/>
        </w:rPr>
        <w:t xml:space="preserve">ate </w:t>
      </w:r>
      <w:r w:rsidRPr="009023F3">
        <w:rPr>
          <w:rFonts w:ascii="Arial" w:hAnsi="Arial"/>
          <w:b/>
          <w:bCs/>
          <w:color w:val="002060"/>
        </w:rPr>
        <w:t>for Information Returns</w:t>
      </w:r>
    </w:p>
    <w:p w14:paraId="2128BB38" w14:textId="6DA24547" w:rsidR="001060CD" w:rsidRDefault="001060CD" w:rsidP="001060CD">
      <w:pPr>
        <w:rPr>
          <w:sz w:val="20"/>
          <w:szCs w:val="18"/>
        </w:rPr>
      </w:pPr>
      <w:r w:rsidRPr="009023F3">
        <w:rPr>
          <w:rFonts w:ascii="Arial" w:hAnsi="Arial"/>
          <w:sz w:val="20"/>
          <w:szCs w:val="18"/>
        </w:rPr>
        <w:t>Payers must furnish most information returns to payees by Jan</w:t>
      </w:r>
      <w:r w:rsidR="00AC26F1">
        <w:rPr>
          <w:rFonts w:ascii="Arial" w:hAnsi="Arial"/>
          <w:sz w:val="20"/>
          <w:szCs w:val="18"/>
        </w:rPr>
        <w:t>.</w:t>
      </w:r>
      <w:r w:rsidRPr="009023F3">
        <w:rPr>
          <w:rFonts w:ascii="Arial" w:hAnsi="Arial"/>
          <w:sz w:val="20"/>
          <w:szCs w:val="18"/>
        </w:rPr>
        <w:t xml:space="preserve"> 31, 2023. Exceptions are in the Guide to Information Returns, beginning on page 26 of the </w:t>
      </w:r>
      <w:hyperlink r:id="rId17" w:history="1">
        <w:r w:rsidRPr="00FE0896">
          <w:rPr>
            <w:rStyle w:val="Hyperlink"/>
            <w:rFonts w:ascii="Arial" w:hAnsi="Arial"/>
            <w:sz w:val="20"/>
            <w:szCs w:val="18"/>
          </w:rPr>
          <w:t>General Instructions for Certain Information Returns</w:t>
        </w:r>
      </w:hyperlink>
      <w:r w:rsidRPr="009023F3">
        <w:rPr>
          <w:rFonts w:ascii="Arial" w:hAnsi="Arial"/>
          <w:sz w:val="20"/>
          <w:szCs w:val="18"/>
        </w:rPr>
        <w:t xml:space="preserve"> (2022). </w:t>
      </w:r>
    </w:p>
    <w:p w14:paraId="32A314E8" w14:textId="77777777" w:rsidR="001060CD" w:rsidRPr="009023F3" w:rsidRDefault="001060CD" w:rsidP="001060CD">
      <w:pPr>
        <w:rPr>
          <w:rFonts w:ascii="Arial" w:hAnsi="Arial"/>
          <w:sz w:val="20"/>
          <w:szCs w:val="18"/>
        </w:rPr>
      </w:pPr>
    </w:p>
    <w:p w14:paraId="3565DFA6" w14:textId="65E277DC" w:rsidR="001060CD" w:rsidRPr="009023F3" w:rsidRDefault="001060CD" w:rsidP="001060CD">
      <w:pPr>
        <w:rPr>
          <w:rFonts w:ascii="Arial" w:hAnsi="Arial"/>
          <w:b/>
          <w:bCs/>
          <w:color w:val="002060"/>
        </w:rPr>
      </w:pPr>
      <w:r w:rsidRPr="009023F3">
        <w:rPr>
          <w:rFonts w:ascii="Arial" w:hAnsi="Arial"/>
          <w:b/>
          <w:bCs/>
          <w:color w:val="002060"/>
        </w:rPr>
        <w:t xml:space="preserve">Information Return </w:t>
      </w:r>
      <w:r w:rsidR="00FE0896">
        <w:rPr>
          <w:rFonts w:ascii="Arial" w:hAnsi="Arial"/>
          <w:b/>
          <w:bCs/>
          <w:color w:val="002060"/>
        </w:rPr>
        <w:t>f</w:t>
      </w:r>
      <w:r w:rsidR="00FE0896" w:rsidRPr="009023F3">
        <w:rPr>
          <w:rFonts w:ascii="Arial" w:hAnsi="Arial"/>
          <w:b/>
          <w:bCs/>
          <w:color w:val="002060"/>
        </w:rPr>
        <w:t xml:space="preserve">iling </w:t>
      </w:r>
      <w:r w:rsidR="00FE0896">
        <w:rPr>
          <w:rFonts w:ascii="Arial" w:hAnsi="Arial"/>
          <w:b/>
          <w:bCs/>
          <w:color w:val="002060"/>
        </w:rPr>
        <w:t>e</w:t>
      </w:r>
      <w:r w:rsidR="00FE0896" w:rsidRPr="009023F3">
        <w:rPr>
          <w:rFonts w:ascii="Arial" w:hAnsi="Arial"/>
          <w:b/>
          <w:bCs/>
          <w:color w:val="002060"/>
        </w:rPr>
        <w:t>xtensions</w:t>
      </w:r>
    </w:p>
    <w:p w14:paraId="2041B534" w14:textId="787D5869" w:rsidR="001060CD" w:rsidRDefault="001060CD" w:rsidP="001060CD">
      <w:pPr>
        <w:rPr>
          <w:sz w:val="20"/>
          <w:szCs w:val="18"/>
        </w:rPr>
      </w:pPr>
      <w:r w:rsidRPr="009023F3">
        <w:rPr>
          <w:rFonts w:ascii="Arial" w:hAnsi="Arial"/>
          <w:sz w:val="20"/>
          <w:szCs w:val="18"/>
        </w:rPr>
        <w:t xml:space="preserve">Payers can request a 30-day extension to file any of the information returns listed above by filing </w:t>
      </w:r>
      <w:hyperlink r:id="rId18" w:history="1">
        <w:r w:rsidRPr="00FE0896">
          <w:rPr>
            <w:rStyle w:val="Hyperlink"/>
            <w:rFonts w:ascii="Arial" w:hAnsi="Arial"/>
            <w:sz w:val="20"/>
            <w:szCs w:val="18"/>
          </w:rPr>
          <w:t>Form 8809, Application for Extension of Time to File Information Returns</w:t>
        </w:r>
      </w:hyperlink>
      <w:r w:rsidRPr="009023F3">
        <w:rPr>
          <w:rFonts w:ascii="Arial" w:hAnsi="Arial"/>
          <w:sz w:val="20"/>
          <w:szCs w:val="18"/>
        </w:rPr>
        <w:t xml:space="preserve">. Extensions are usually automatic except for Form 1099-NEC. Payers who need a 30-day extension to file Form 1099-NEC must meet one of the criteria listed on line </w:t>
      </w:r>
      <w:r w:rsidR="00852CC8">
        <w:rPr>
          <w:rFonts w:ascii="Arial" w:hAnsi="Arial"/>
          <w:sz w:val="20"/>
          <w:szCs w:val="18"/>
        </w:rPr>
        <w:t>seven</w:t>
      </w:r>
      <w:r w:rsidRPr="009023F3">
        <w:rPr>
          <w:rFonts w:ascii="Arial" w:hAnsi="Arial"/>
          <w:sz w:val="20"/>
          <w:szCs w:val="18"/>
        </w:rPr>
        <w:t xml:space="preserve"> of Form 8809. An additional 30-day extension may be available as </w:t>
      </w:r>
      <w:r w:rsidRPr="009023F3">
        <w:rPr>
          <w:rFonts w:ascii="Arial" w:hAnsi="Arial"/>
          <w:sz w:val="20"/>
          <w:szCs w:val="18"/>
        </w:rPr>
        <w:lastRenderedPageBreak/>
        <w:t xml:space="preserve">described in instructions to the Form 8809. </w:t>
      </w:r>
    </w:p>
    <w:p w14:paraId="13D153D3" w14:textId="77777777" w:rsidR="001060CD" w:rsidRPr="009023F3" w:rsidRDefault="001060CD" w:rsidP="001060CD">
      <w:pPr>
        <w:rPr>
          <w:rFonts w:ascii="Arial" w:hAnsi="Arial"/>
          <w:b/>
          <w:bCs/>
          <w:color w:val="FF0000"/>
          <w:sz w:val="20"/>
          <w:szCs w:val="18"/>
        </w:rPr>
      </w:pPr>
    </w:p>
    <w:p w14:paraId="60898783" w14:textId="5217381C" w:rsidR="001060CD" w:rsidRPr="009023F3" w:rsidRDefault="001060CD" w:rsidP="001060CD">
      <w:pPr>
        <w:rPr>
          <w:rFonts w:ascii="Arial" w:hAnsi="Arial"/>
          <w:b/>
          <w:bCs/>
          <w:color w:val="002060"/>
        </w:rPr>
      </w:pPr>
      <w:r w:rsidRPr="009023F3">
        <w:rPr>
          <w:rFonts w:ascii="Arial" w:hAnsi="Arial"/>
          <w:b/>
          <w:bCs/>
          <w:color w:val="002060"/>
        </w:rPr>
        <w:t xml:space="preserve">Same </w:t>
      </w:r>
      <w:r w:rsidR="00FE0896">
        <w:rPr>
          <w:rFonts w:ascii="Arial" w:hAnsi="Arial"/>
          <w:b/>
          <w:bCs/>
          <w:color w:val="002060"/>
        </w:rPr>
        <w:t>e</w:t>
      </w:r>
      <w:r w:rsidR="00FE0896" w:rsidRPr="009023F3">
        <w:rPr>
          <w:rFonts w:ascii="Arial" w:hAnsi="Arial"/>
          <w:b/>
          <w:bCs/>
          <w:color w:val="002060"/>
        </w:rPr>
        <w:t xml:space="preserve">mployer </w:t>
      </w:r>
      <w:r w:rsidR="00FE0896">
        <w:rPr>
          <w:rFonts w:ascii="Arial" w:hAnsi="Arial"/>
          <w:b/>
          <w:bCs/>
          <w:color w:val="002060"/>
        </w:rPr>
        <w:t>i</w:t>
      </w:r>
      <w:r w:rsidR="00FE0896" w:rsidRPr="009023F3">
        <w:rPr>
          <w:rFonts w:ascii="Arial" w:hAnsi="Arial"/>
          <w:b/>
          <w:bCs/>
          <w:color w:val="002060"/>
        </w:rPr>
        <w:t xml:space="preserve">dentification </w:t>
      </w:r>
      <w:r w:rsidR="00FE0896">
        <w:rPr>
          <w:rFonts w:ascii="Arial" w:hAnsi="Arial"/>
          <w:b/>
          <w:bCs/>
          <w:color w:val="002060"/>
        </w:rPr>
        <w:t>n</w:t>
      </w:r>
      <w:r w:rsidR="00FE0896" w:rsidRPr="009023F3">
        <w:rPr>
          <w:rFonts w:ascii="Arial" w:hAnsi="Arial"/>
          <w:b/>
          <w:bCs/>
          <w:color w:val="002060"/>
        </w:rPr>
        <w:t xml:space="preserve">umber </w:t>
      </w:r>
      <w:r w:rsidRPr="009023F3">
        <w:rPr>
          <w:rFonts w:ascii="Arial" w:hAnsi="Arial"/>
          <w:b/>
          <w:bCs/>
          <w:color w:val="002060"/>
        </w:rPr>
        <w:t xml:space="preserve">on </w:t>
      </w:r>
      <w:r w:rsidR="00FE0896">
        <w:rPr>
          <w:rFonts w:ascii="Arial" w:hAnsi="Arial"/>
          <w:b/>
          <w:bCs/>
          <w:color w:val="002060"/>
        </w:rPr>
        <w:t>a</w:t>
      </w:r>
      <w:r w:rsidR="00FE0896" w:rsidRPr="009023F3">
        <w:rPr>
          <w:rFonts w:ascii="Arial" w:hAnsi="Arial"/>
          <w:b/>
          <w:bCs/>
          <w:color w:val="002060"/>
        </w:rPr>
        <w:t xml:space="preserve">ll </w:t>
      </w:r>
      <w:r w:rsidR="00FE0896">
        <w:rPr>
          <w:rFonts w:ascii="Arial" w:hAnsi="Arial"/>
          <w:b/>
          <w:bCs/>
          <w:color w:val="002060"/>
        </w:rPr>
        <w:t>f</w:t>
      </w:r>
      <w:r w:rsidR="00FE0896" w:rsidRPr="009023F3">
        <w:rPr>
          <w:rFonts w:ascii="Arial" w:hAnsi="Arial"/>
          <w:b/>
          <w:bCs/>
          <w:color w:val="002060"/>
        </w:rPr>
        <w:t>orms</w:t>
      </w:r>
    </w:p>
    <w:p w14:paraId="17209FD5" w14:textId="77777777" w:rsidR="001060CD" w:rsidRDefault="001060CD" w:rsidP="001060CD">
      <w:pPr>
        <w:rPr>
          <w:sz w:val="20"/>
          <w:szCs w:val="18"/>
        </w:rPr>
      </w:pPr>
      <w:r w:rsidRPr="009023F3">
        <w:rPr>
          <w:rFonts w:ascii="Arial" w:hAnsi="Arial"/>
          <w:sz w:val="20"/>
          <w:szCs w:val="18"/>
        </w:rPr>
        <w:t>Information returns and Form 945 must have the same employer identification number for filing. This is also a requirement for third parties such as accountants or agents filing on behalf of another payer. Filing returns with inconsistent EINs can result in processing delays and compliance notices, and possibly the assessment of penalties.</w:t>
      </w:r>
    </w:p>
    <w:p w14:paraId="59A06FCA" w14:textId="77777777" w:rsidR="001060CD" w:rsidRPr="009023F3" w:rsidRDefault="001060CD" w:rsidP="001060CD">
      <w:pPr>
        <w:rPr>
          <w:rFonts w:ascii="Arial" w:hAnsi="Arial"/>
          <w:sz w:val="20"/>
          <w:szCs w:val="18"/>
        </w:rPr>
      </w:pPr>
    </w:p>
    <w:p w14:paraId="7AED882C" w14:textId="5FD05E9D" w:rsidR="001060CD" w:rsidRPr="009023F3" w:rsidRDefault="001060CD" w:rsidP="001060CD">
      <w:pPr>
        <w:rPr>
          <w:rFonts w:ascii="Arial" w:hAnsi="Arial"/>
          <w:color w:val="002060"/>
          <w:sz w:val="24"/>
        </w:rPr>
      </w:pPr>
      <w:r w:rsidRPr="009023F3">
        <w:rPr>
          <w:rFonts w:ascii="Arial" w:hAnsi="Arial"/>
          <w:b/>
          <w:bCs/>
          <w:color w:val="002060"/>
          <w:sz w:val="24"/>
        </w:rPr>
        <w:t xml:space="preserve">Filing </w:t>
      </w:r>
      <w:r w:rsidR="00FE0896">
        <w:rPr>
          <w:rFonts w:ascii="Arial" w:hAnsi="Arial"/>
          <w:b/>
          <w:bCs/>
          <w:color w:val="002060"/>
          <w:sz w:val="24"/>
        </w:rPr>
        <w:t>e</w:t>
      </w:r>
      <w:r w:rsidR="00FE0896" w:rsidRPr="009023F3">
        <w:rPr>
          <w:rFonts w:ascii="Arial" w:hAnsi="Arial"/>
          <w:b/>
          <w:bCs/>
          <w:color w:val="002060"/>
          <w:sz w:val="24"/>
        </w:rPr>
        <w:t>lectronically</w:t>
      </w:r>
    </w:p>
    <w:p w14:paraId="058E007E" w14:textId="66025BE2" w:rsidR="001060CD" w:rsidRDefault="001060CD" w:rsidP="001060CD">
      <w:pPr>
        <w:rPr>
          <w:rFonts w:ascii="Arial" w:hAnsi="Arial"/>
          <w:sz w:val="20"/>
          <w:szCs w:val="18"/>
        </w:rPr>
      </w:pPr>
      <w:r w:rsidRPr="009023F3">
        <w:rPr>
          <w:rFonts w:ascii="Arial" w:hAnsi="Arial"/>
          <w:sz w:val="20"/>
          <w:szCs w:val="18"/>
        </w:rPr>
        <w:t>The IRS strongly encourages e-filing even though paper filing is available. E-filing is required if a taxpayer files 250 or more of any one type of information return. E-filing is the most secure, and accurate method to file returns, and it saves taxpayers' time and prevents delays in processing returns.</w:t>
      </w:r>
    </w:p>
    <w:p w14:paraId="038BD5A1" w14:textId="612BBFAA" w:rsidR="00354493" w:rsidRDefault="00354493" w:rsidP="001060CD">
      <w:pPr>
        <w:rPr>
          <w:rFonts w:ascii="Arial" w:hAnsi="Arial"/>
          <w:sz w:val="20"/>
          <w:szCs w:val="18"/>
        </w:rPr>
      </w:pPr>
    </w:p>
    <w:p w14:paraId="6664CE0C" w14:textId="03719DA8" w:rsidR="00354493" w:rsidRDefault="00A5129A" w:rsidP="001060CD">
      <w:pPr>
        <w:rPr>
          <w:sz w:val="20"/>
          <w:szCs w:val="18"/>
        </w:rPr>
      </w:pPr>
      <w:bookmarkStart w:id="1" w:name="_Hlk124424259"/>
      <w:r>
        <w:rPr>
          <w:rFonts w:ascii="Arial" w:hAnsi="Arial"/>
          <w:sz w:val="20"/>
          <w:szCs w:val="18"/>
        </w:rPr>
        <w:t>On Jan</w:t>
      </w:r>
      <w:r w:rsidR="00AC26F1">
        <w:rPr>
          <w:rFonts w:ascii="Arial" w:hAnsi="Arial"/>
          <w:sz w:val="20"/>
          <w:szCs w:val="18"/>
        </w:rPr>
        <w:t>.</w:t>
      </w:r>
      <w:r>
        <w:rPr>
          <w:rFonts w:ascii="Arial" w:hAnsi="Arial"/>
          <w:sz w:val="20"/>
          <w:szCs w:val="18"/>
        </w:rPr>
        <w:t xml:space="preserve"> </w:t>
      </w:r>
      <w:r w:rsidR="00AC26F1">
        <w:rPr>
          <w:rFonts w:ascii="Arial" w:hAnsi="Arial"/>
          <w:sz w:val="20"/>
          <w:szCs w:val="18"/>
        </w:rPr>
        <w:t>23</w:t>
      </w:r>
      <w:r>
        <w:rPr>
          <w:rFonts w:ascii="Arial" w:hAnsi="Arial"/>
          <w:sz w:val="20"/>
          <w:szCs w:val="18"/>
        </w:rPr>
        <w:t>, 2023, t</w:t>
      </w:r>
      <w:r w:rsidR="00B9486D">
        <w:rPr>
          <w:rFonts w:ascii="Arial" w:hAnsi="Arial"/>
          <w:sz w:val="20"/>
          <w:szCs w:val="18"/>
        </w:rPr>
        <w:t xml:space="preserve">he IRS launched a free e-file service </w:t>
      </w:r>
      <w:r>
        <w:rPr>
          <w:rFonts w:ascii="Arial" w:hAnsi="Arial"/>
          <w:sz w:val="20"/>
          <w:szCs w:val="18"/>
        </w:rPr>
        <w:t xml:space="preserve">for </w:t>
      </w:r>
      <w:r w:rsidR="00F97EBA">
        <w:rPr>
          <w:rFonts w:ascii="Arial" w:hAnsi="Arial"/>
          <w:sz w:val="20"/>
          <w:szCs w:val="18"/>
        </w:rPr>
        <w:t>any Form 1099</w:t>
      </w:r>
      <w:r w:rsidR="00B9486D">
        <w:rPr>
          <w:rFonts w:ascii="Arial" w:hAnsi="Arial"/>
          <w:sz w:val="20"/>
          <w:szCs w:val="18"/>
        </w:rPr>
        <w:t xml:space="preserve">. The Information Returns Intake System </w:t>
      </w:r>
      <w:r w:rsidR="00B9486D" w:rsidRPr="00B9486D">
        <w:rPr>
          <w:rFonts w:ascii="Arial" w:hAnsi="Arial"/>
          <w:sz w:val="20"/>
          <w:szCs w:val="18"/>
        </w:rPr>
        <w:t xml:space="preserve">is a web-based platform that </w:t>
      </w:r>
      <w:r w:rsidR="00C5599E">
        <w:rPr>
          <w:rFonts w:ascii="Arial" w:hAnsi="Arial"/>
          <w:sz w:val="20"/>
          <w:szCs w:val="18"/>
        </w:rPr>
        <w:t xml:space="preserve">is </w:t>
      </w:r>
      <w:r w:rsidR="00C5599E" w:rsidRPr="00B9486D">
        <w:rPr>
          <w:rFonts w:ascii="Arial" w:hAnsi="Arial"/>
          <w:sz w:val="20"/>
          <w:szCs w:val="18"/>
        </w:rPr>
        <w:t>accura</w:t>
      </w:r>
      <w:r w:rsidR="00C5599E">
        <w:rPr>
          <w:rFonts w:ascii="Arial" w:hAnsi="Arial"/>
          <w:sz w:val="20"/>
          <w:szCs w:val="18"/>
        </w:rPr>
        <w:t>te</w:t>
      </w:r>
      <w:r w:rsidR="00C5599E" w:rsidRPr="00B9486D">
        <w:rPr>
          <w:rFonts w:ascii="Arial" w:hAnsi="Arial"/>
          <w:sz w:val="20"/>
          <w:szCs w:val="18"/>
        </w:rPr>
        <w:t>, convenie</w:t>
      </w:r>
      <w:r w:rsidR="00C5599E">
        <w:rPr>
          <w:rFonts w:ascii="Arial" w:hAnsi="Arial"/>
          <w:sz w:val="20"/>
          <w:szCs w:val="18"/>
        </w:rPr>
        <w:t>nt</w:t>
      </w:r>
      <w:r w:rsidR="00C5599E" w:rsidRPr="00B9486D">
        <w:rPr>
          <w:rFonts w:ascii="Arial" w:hAnsi="Arial"/>
          <w:sz w:val="20"/>
          <w:szCs w:val="18"/>
        </w:rPr>
        <w:t>, eas</w:t>
      </w:r>
      <w:r w:rsidR="00C5599E">
        <w:rPr>
          <w:rFonts w:ascii="Arial" w:hAnsi="Arial"/>
          <w:sz w:val="20"/>
          <w:szCs w:val="18"/>
        </w:rPr>
        <w:t>y</w:t>
      </w:r>
      <w:r w:rsidR="00C5599E" w:rsidRPr="00B9486D">
        <w:rPr>
          <w:rFonts w:ascii="Arial" w:hAnsi="Arial"/>
          <w:sz w:val="20"/>
          <w:szCs w:val="18"/>
        </w:rPr>
        <w:t xml:space="preserve"> </w:t>
      </w:r>
      <w:r w:rsidR="00C5599E">
        <w:rPr>
          <w:rFonts w:ascii="Arial" w:hAnsi="Arial"/>
          <w:sz w:val="20"/>
          <w:szCs w:val="18"/>
        </w:rPr>
        <w:t>to</w:t>
      </w:r>
      <w:r w:rsidR="00C5599E" w:rsidRPr="00B9486D">
        <w:rPr>
          <w:rFonts w:ascii="Arial" w:hAnsi="Arial"/>
          <w:sz w:val="20"/>
          <w:szCs w:val="18"/>
        </w:rPr>
        <w:t xml:space="preserve"> use</w:t>
      </w:r>
      <w:r w:rsidR="00E11F5C">
        <w:rPr>
          <w:rFonts w:ascii="Arial" w:hAnsi="Arial"/>
          <w:sz w:val="20"/>
          <w:szCs w:val="18"/>
        </w:rPr>
        <w:t xml:space="preserve">, </w:t>
      </w:r>
      <w:r w:rsidR="00C5599E" w:rsidRPr="00B9486D">
        <w:rPr>
          <w:rFonts w:ascii="Arial" w:hAnsi="Arial"/>
          <w:sz w:val="20"/>
          <w:szCs w:val="18"/>
        </w:rPr>
        <w:t>secur</w:t>
      </w:r>
      <w:r w:rsidR="00C5599E">
        <w:rPr>
          <w:rFonts w:ascii="Arial" w:hAnsi="Arial"/>
          <w:sz w:val="20"/>
          <w:szCs w:val="18"/>
        </w:rPr>
        <w:t>e and it</w:t>
      </w:r>
      <w:r w:rsidR="00C5599E" w:rsidRPr="00B9486D">
        <w:rPr>
          <w:rFonts w:ascii="Arial" w:hAnsi="Arial"/>
          <w:sz w:val="20"/>
          <w:szCs w:val="18"/>
        </w:rPr>
        <w:t xml:space="preserve"> </w:t>
      </w:r>
      <w:r w:rsidR="00B9486D" w:rsidRPr="00B9486D">
        <w:rPr>
          <w:rFonts w:ascii="Arial" w:hAnsi="Arial"/>
          <w:sz w:val="20"/>
          <w:szCs w:val="18"/>
        </w:rPr>
        <w:t>doesn’t require any additional softwar</w:t>
      </w:r>
      <w:r w:rsidR="00C5599E">
        <w:rPr>
          <w:rFonts w:ascii="Arial" w:hAnsi="Arial"/>
          <w:sz w:val="20"/>
          <w:szCs w:val="18"/>
        </w:rPr>
        <w:t>e</w:t>
      </w:r>
      <w:r w:rsidR="00B9486D" w:rsidRPr="00B9486D">
        <w:rPr>
          <w:rFonts w:ascii="Arial" w:hAnsi="Arial"/>
          <w:sz w:val="20"/>
          <w:szCs w:val="18"/>
        </w:rPr>
        <w:t>.</w:t>
      </w:r>
      <w:r w:rsidR="00B9486D">
        <w:rPr>
          <w:rFonts w:ascii="Arial" w:hAnsi="Arial"/>
          <w:sz w:val="20"/>
          <w:szCs w:val="18"/>
        </w:rPr>
        <w:t xml:space="preserve"> </w:t>
      </w:r>
      <w:r w:rsidR="009109FE" w:rsidRPr="009109FE">
        <w:rPr>
          <w:rFonts w:ascii="Arial" w:hAnsi="Arial"/>
          <w:sz w:val="20"/>
          <w:szCs w:val="18"/>
        </w:rPr>
        <w:t>Learn more about e-filing information returns with</w:t>
      </w:r>
      <w:r w:rsidR="009109FE">
        <w:rPr>
          <w:rFonts w:ascii="Arial" w:hAnsi="Arial"/>
          <w:sz w:val="20"/>
          <w:szCs w:val="18"/>
        </w:rPr>
        <w:t xml:space="preserve"> </w:t>
      </w:r>
      <w:hyperlink r:id="rId19" w:history="1">
        <w:r w:rsidR="009109FE" w:rsidRPr="009109FE">
          <w:rPr>
            <w:rStyle w:val="Hyperlink"/>
            <w:rFonts w:ascii="Arial" w:hAnsi="Arial"/>
            <w:sz w:val="20"/>
            <w:szCs w:val="18"/>
          </w:rPr>
          <w:t>IRIS</w:t>
        </w:r>
      </w:hyperlink>
      <w:r w:rsidR="009109FE">
        <w:rPr>
          <w:rFonts w:ascii="Arial" w:hAnsi="Arial"/>
          <w:sz w:val="20"/>
          <w:szCs w:val="18"/>
        </w:rPr>
        <w:t xml:space="preserve"> and its features.</w:t>
      </w:r>
    </w:p>
    <w:bookmarkEnd w:id="1"/>
    <w:p w14:paraId="33B582AB" w14:textId="77777777" w:rsidR="001060CD" w:rsidRPr="009023F3" w:rsidRDefault="001060CD" w:rsidP="001060CD">
      <w:pPr>
        <w:rPr>
          <w:rFonts w:ascii="Arial" w:hAnsi="Arial"/>
          <w:sz w:val="20"/>
          <w:szCs w:val="18"/>
        </w:rPr>
      </w:pPr>
    </w:p>
    <w:p w14:paraId="5562A9FE" w14:textId="146B2046" w:rsidR="001060CD" w:rsidRDefault="001060CD" w:rsidP="001060CD">
      <w:pPr>
        <w:rPr>
          <w:sz w:val="20"/>
          <w:szCs w:val="18"/>
        </w:rPr>
      </w:pPr>
      <w:r w:rsidRPr="009023F3">
        <w:rPr>
          <w:rFonts w:ascii="Arial" w:hAnsi="Arial"/>
          <w:sz w:val="20"/>
          <w:szCs w:val="18"/>
        </w:rPr>
        <w:t xml:space="preserve">For help with electronically filing information returns, review </w:t>
      </w:r>
      <w:hyperlink r:id="rId20" w:history="1">
        <w:r w:rsidRPr="00CD6489">
          <w:rPr>
            <w:rStyle w:val="Hyperlink"/>
            <w:rFonts w:ascii="Arial" w:hAnsi="Arial"/>
            <w:sz w:val="20"/>
            <w:szCs w:val="18"/>
          </w:rPr>
          <w:t>Publication 1220</w:t>
        </w:r>
      </w:hyperlink>
      <w:r w:rsidRPr="009023F3">
        <w:rPr>
          <w:rFonts w:ascii="Arial" w:hAnsi="Arial"/>
          <w:sz w:val="20"/>
          <w:szCs w:val="18"/>
        </w:rPr>
        <w:t xml:space="preserve"> and the </w:t>
      </w:r>
      <w:hyperlink r:id="rId21" w:history="1">
        <w:r w:rsidRPr="009023F3">
          <w:rPr>
            <w:rStyle w:val="Hyperlink"/>
            <w:rFonts w:ascii="Arial" w:hAnsi="Arial"/>
            <w:sz w:val="20"/>
            <w:szCs w:val="18"/>
          </w:rPr>
          <w:t>Filing Information Returns Electronically</w:t>
        </w:r>
      </w:hyperlink>
      <w:r w:rsidRPr="009023F3">
        <w:rPr>
          <w:rFonts w:ascii="Arial" w:hAnsi="Arial"/>
          <w:sz w:val="20"/>
          <w:szCs w:val="18"/>
        </w:rPr>
        <w:t xml:space="preserve"> page on </w:t>
      </w:r>
      <w:hyperlink r:id="rId22" w:history="1">
        <w:r w:rsidRPr="009023F3">
          <w:rPr>
            <w:rStyle w:val="Hyperlink"/>
            <w:rFonts w:ascii="Arial" w:hAnsi="Arial"/>
            <w:sz w:val="20"/>
            <w:szCs w:val="18"/>
          </w:rPr>
          <w:t>irs.gov</w:t>
        </w:r>
      </w:hyperlink>
      <w:r w:rsidRPr="009023F3">
        <w:rPr>
          <w:rFonts w:ascii="Arial" w:hAnsi="Arial"/>
          <w:sz w:val="20"/>
          <w:szCs w:val="18"/>
        </w:rPr>
        <w:t xml:space="preserve">. </w:t>
      </w:r>
    </w:p>
    <w:p w14:paraId="4520673D" w14:textId="77777777" w:rsidR="001060CD" w:rsidRPr="009023F3" w:rsidRDefault="001060CD" w:rsidP="001060CD">
      <w:pPr>
        <w:rPr>
          <w:rFonts w:ascii="Arial" w:hAnsi="Arial"/>
          <w:sz w:val="20"/>
          <w:szCs w:val="18"/>
        </w:rPr>
      </w:pPr>
    </w:p>
    <w:p w14:paraId="07257391" w14:textId="77777777" w:rsidR="001060CD" w:rsidRPr="009023F3" w:rsidRDefault="001060CD" w:rsidP="001060CD">
      <w:pPr>
        <w:rPr>
          <w:rFonts w:ascii="Arial" w:hAnsi="Arial"/>
          <w:b/>
          <w:bCs/>
          <w:color w:val="FF0000"/>
          <w:sz w:val="20"/>
          <w:szCs w:val="18"/>
        </w:rPr>
      </w:pPr>
      <w:r w:rsidRPr="009023F3">
        <w:rPr>
          <w:rFonts w:ascii="Arial" w:hAnsi="Arial"/>
          <w:sz w:val="20"/>
          <w:szCs w:val="18"/>
        </w:rPr>
        <w:t xml:space="preserve">For more information on electronic filing of Form 945, see the </w:t>
      </w:r>
      <w:hyperlink r:id="rId23" w:history="1">
        <w:r w:rsidRPr="009023F3">
          <w:rPr>
            <w:rStyle w:val="Hyperlink"/>
            <w:rFonts w:ascii="Arial" w:hAnsi="Arial"/>
            <w:sz w:val="20"/>
            <w:szCs w:val="18"/>
          </w:rPr>
          <w:t>E-file Employment Tax Forms</w:t>
        </w:r>
      </w:hyperlink>
      <w:r w:rsidRPr="009023F3">
        <w:rPr>
          <w:rFonts w:ascii="Arial" w:hAnsi="Arial"/>
          <w:sz w:val="20"/>
          <w:szCs w:val="18"/>
        </w:rPr>
        <w:t xml:space="preserve"> page.</w:t>
      </w:r>
    </w:p>
    <w:p w14:paraId="55969DFD" w14:textId="7762A716" w:rsidR="0073336B" w:rsidRPr="009A0D33" w:rsidRDefault="0073336B" w:rsidP="001060CD">
      <w:pPr>
        <w:pStyle w:val="Body"/>
      </w:pPr>
    </w:p>
    <w:sectPr w:rsidR="0073336B" w:rsidRPr="009A0D33" w:rsidSect="00E77C5B">
      <w:headerReference w:type="default" r:id="rId24"/>
      <w:footerReference w:type="default" r:id="rId25"/>
      <w:headerReference w:type="first" r:id="rId26"/>
      <w:pgSz w:w="12240" w:h="15840"/>
      <w:pgMar w:top="1440" w:right="1440" w:bottom="1440" w:left="1440" w:header="1872"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CA7A" w14:textId="77777777" w:rsidR="00D60AC9" w:rsidRDefault="00D60AC9">
      <w:r>
        <w:separator/>
      </w:r>
    </w:p>
    <w:p w14:paraId="06647481" w14:textId="77777777" w:rsidR="00D60AC9" w:rsidRDefault="00D60AC9"/>
  </w:endnote>
  <w:endnote w:type="continuationSeparator" w:id="0">
    <w:p w14:paraId="706D22EA" w14:textId="77777777" w:rsidR="00D60AC9" w:rsidRDefault="00D60AC9">
      <w:r>
        <w:continuationSeparator/>
      </w:r>
    </w:p>
    <w:p w14:paraId="25E15E06" w14:textId="77777777" w:rsidR="00D60AC9" w:rsidRDefault="00D60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45AB" w14:textId="77777777" w:rsidR="00D60AC9" w:rsidRDefault="00D60AC9">
      <w:r>
        <w:separator/>
      </w:r>
    </w:p>
    <w:p w14:paraId="1C17A736" w14:textId="77777777" w:rsidR="00D60AC9" w:rsidRDefault="00D60AC9"/>
  </w:footnote>
  <w:footnote w:type="continuationSeparator" w:id="0">
    <w:p w14:paraId="272436CE" w14:textId="77777777" w:rsidR="00D60AC9" w:rsidRDefault="00D60AC9">
      <w:r>
        <w:continuationSeparator/>
      </w:r>
    </w:p>
    <w:p w14:paraId="33573ED9" w14:textId="77777777" w:rsidR="00D60AC9" w:rsidRDefault="00D60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A8BD" w14:textId="1A24818D" w:rsidR="009A0D33" w:rsidRDefault="00E77C5B">
    <w:pPr>
      <w:pStyle w:val="Header"/>
    </w:pPr>
    <w:r>
      <w:rPr>
        <w:noProof/>
      </w:rPr>
      <w:drawing>
        <wp:anchor distT="0" distB="0" distL="114300" distR="114300" simplePos="0" relativeHeight="251657216" behindDoc="0" locked="0" layoutInCell="1" allowOverlap="1" wp14:anchorId="74528CEB" wp14:editId="35A6FD11">
          <wp:simplePos x="0" y="0"/>
          <wp:positionH relativeFrom="page">
            <wp:posOffset>0</wp:posOffset>
          </wp:positionH>
          <wp:positionV relativeFrom="margin">
            <wp:posOffset>-1402080</wp:posOffset>
          </wp:positionV>
          <wp:extent cx="7762875" cy="12414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241425"/>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2830" w14:textId="77777777" w:rsidR="00C23295" w:rsidRPr="0083218B" w:rsidRDefault="00C90BF5" w:rsidP="00965E76">
    <w:pPr>
      <w:pStyle w:val="ContactInfo"/>
      <w:jc w:val="center"/>
    </w:pPr>
    <w:r>
      <w:rPr>
        <w:noProof/>
      </w:rPr>
      <w:drawing>
        <wp:anchor distT="0" distB="0" distL="114300" distR="114300" simplePos="0" relativeHeight="25165926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488"/>
    <w:multiLevelType w:val="hybridMultilevel"/>
    <w:tmpl w:val="631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4DB8"/>
    <w:multiLevelType w:val="hybridMultilevel"/>
    <w:tmpl w:val="857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2BA"/>
    <w:multiLevelType w:val="hybridMultilevel"/>
    <w:tmpl w:val="A704B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F76ED"/>
    <w:multiLevelType w:val="hybridMultilevel"/>
    <w:tmpl w:val="DA62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5"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6" w15:restartNumberingAfterBreak="0">
    <w:nsid w:val="20F63A06"/>
    <w:multiLevelType w:val="multilevel"/>
    <w:tmpl w:val="6A6E6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07362"/>
    <w:multiLevelType w:val="multilevel"/>
    <w:tmpl w:val="7D76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D119B"/>
    <w:multiLevelType w:val="multilevel"/>
    <w:tmpl w:val="2AD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10" w15:restartNumberingAfterBreak="0">
    <w:nsid w:val="391E73B7"/>
    <w:multiLevelType w:val="multilevel"/>
    <w:tmpl w:val="258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103"/>
    <w:multiLevelType w:val="hybridMultilevel"/>
    <w:tmpl w:val="76EE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3" w15:restartNumberingAfterBreak="0">
    <w:nsid w:val="596C404F"/>
    <w:multiLevelType w:val="hybridMultilevel"/>
    <w:tmpl w:val="CB06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5038B"/>
    <w:multiLevelType w:val="hybridMultilevel"/>
    <w:tmpl w:val="43D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6" w15:restartNumberingAfterBreak="0">
    <w:nsid w:val="7D8C41B4"/>
    <w:multiLevelType w:val="multilevel"/>
    <w:tmpl w:val="D44A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0051319">
    <w:abstractNumId w:val="15"/>
  </w:num>
  <w:num w:numId="2" w16cid:durableId="309211215">
    <w:abstractNumId w:val="5"/>
  </w:num>
  <w:num w:numId="3" w16cid:durableId="1026171617">
    <w:abstractNumId w:val="9"/>
  </w:num>
  <w:num w:numId="4" w16cid:durableId="1532958325">
    <w:abstractNumId w:val="4"/>
  </w:num>
  <w:num w:numId="5" w16cid:durableId="1907303285">
    <w:abstractNumId w:val="12"/>
  </w:num>
  <w:num w:numId="6" w16cid:durableId="2142503690">
    <w:abstractNumId w:val="3"/>
  </w:num>
  <w:num w:numId="7" w16cid:durableId="586184605">
    <w:abstractNumId w:val="14"/>
  </w:num>
  <w:num w:numId="8" w16cid:durableId="1794009267">
    <w:abstractNumId w:val="11"/>
  </w:num>
  <w:num w:numId="9" w16cid:durableId="1100688379">
    <w:abstractNumId w:val="8"/>
  </w:num>
  <w:num w:numId="10" w16cid:durableId="1702128596">
    <w:abstractNumId w:val="13"/>
  </w:num>
  <w:num w:numId="11" w16cid:durableId="1784616967">
    <w:abstractNumId w:val="0"/>
  </w:num>
  <w:num w:numId="12" w16cid:durableId="1596405648">
    <w:abstractNumId w:val="6"/>
  </w:num>
  <w:num w:numId="13" w16cid:durableId="668758055">
    <w:abstractNumId w:val="16"/>
  </w:num>
  <w:num w:numId="14" w16cid:durableId="1476293551">
    <w:abstractNumId w:val="10"/>
  </w:num>
  <w:num w:numId="15" w16cid:durableId="1414278117">
    <w:abstractNumId w:val="7"/>
  </w:num>
  <w:num w:numId="16" w16cid:durableId="658850410">
    <w:abstractNumId w:val="2"/>
  </w:num>
  <w:num w:numId="17" w16cid:durableId="55994825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2182"/>
    <w:rsid w:val="000264C1"/>
    <w:rsid w:val="00044DE5"/>
    <w:rsid w:val="00045A03"/>
    <w:rsid w:val="000501AF"/>
    <w:rsid w:val="0005411A"/>
    <w:rsid w:val="000653C6"/>
    <w:rsid w:val="00067E9E"/>
    <w:rsid w:val="000715A1"/>
    <w:rsid w:val="00076F14"/>
    <w:rsid w:val="00077002"/>
    <w:rsid w:val="00085C23"/>
    <w:rsid w:val="000878D1"/>
    <w:rsid w:val="000B0DA4"/>
    <w:rsid w:val="000B1E76"/>
    <w:rsid w:val="000C0759"/>
    <w:rsid w:val="000C6627"/>
    <w:rsid w:val="000D018A"/>
    <w:rsid w:val="000F595A"/>
    <w:rsid w:val="00103AE7"/>
    <w:rsid w:val="001060CD"/>
    <w:rsid w:val="00112D65"/>
    <w:rsid w:val="00115442"/>
    <w:rsid w:val="00120303"/>
    <w:rsid w:val="0012196D"/>
    <w:rsid w:val="001357DE"/>
    <w:rsid w:val="001431DE"/>
    <w:rsid w:val="00144480"/>
    <w:rsid w:val="001600DD"/>
    <w:rsid w:val="00177390"/>
    <w:rsid w:val="00185D28"/>
    <w:rsid w:val="00186C27"/>
    <w:rsid w:val="001906AC"/>
    <w:rsid w:val="001A645E"/>
    <w:rsid w:val="001B4A4C"/>
    <w:rsid w:val="001C68D5"/>
    <w:rsid w:val="001C7A89"/>
    <w:rsid w:val="001D0589"/>
    <w:rsid w:val="001D1D4D"/>
    <w:rsid w:val="001D3A69"/>
    <w:rsid w:val="001D4F2F"/>
    <w:rsid w:val="001E3A33"/>
    <w:rsid w:val="001E64E3"/>
    <w:rsid w:val="001E683A"/>
    <w:rsid w:val="0020006B"/>
    <w:rsid w:val="00202F98"/>
    <w:rsid w:val="00203522"/>
    <w:rsid w:val="00204F1C"/>
    <w:rsid w:val="00206930"/>
    <w:rsid w:val="00207E7F"/>
    <w:rsid w:val="002128AD"/>
    <w:rsid w:val="002143F9"/>
    <w:rsid w:val="002227F5"/>
    <w:rsid w:val="002370EC"/>
    <w:rsid w:val="00237200"/>
    <w:rsid w:val="00244936"/>
    <w:rsid w:val="002503D0"/>
    <w:rsid w:val="0026211F"/>
    <w:rsid w:val="00263258"/>
    <w:rsid w:val="00272B58"/>
    <w:rsid w:val="00277455"/>
    <w:rsid w:val="00283E02"/>
    <w:rsid w:val="002871D7"/>
    <w:rsid w:val="0029547F"/>
    <w:rsid w:val="002A10C9"/>
    <w:rsid w:val="002A2917"/>
    <w:rsid w:val="002A542D"/>
    <w:rsid w:val="002B1140"/>
    <w:rsid w:val="002D0FBB"/>
    <w:rsid w:val="002D2529"/>
    <w:rsid w:val="002D26CE"/>
    <w:rsid w:val="002D2DAB"/>
    <w:rsid w:val="002E02A6"/>
    <w:rsid w:val="002E12A9"/>
    <w:rsid w:val="002E1C5E"/>
    <w:rsid w:val="002E7463"/>
    <w:rsid w:val="002F0769"/>
    <w:rsid w:val="00302FA2"/>
    <w:rsid w:val="00310517"/>
    <w:rsid w:val="003200F4"/>
    <w:rsid w:val="003207CB"/>
    <w:rsid w:val="0033542F"/>
    <w:rsid w:val="00341A37"/>
    <w:rsid w:val="00343000"/>
    <w:rsid w:val="003432C6"/>
    <w:rsid w:val="00347839"/>
    <w:rsid w:val="0035426F"/>
    <w:rsid w:val="00354493"/>
    <w:rsid w:val="00354FD0"/>
    <w:rsid w:val="0035526A"/>
    <w:rsid w:val="003601FA"/>
    <w:rsid w:val="00361375"/>
    <w:rsid w:val="003629ED"/>
    <w:rsid w:val="00363713"/>
    <w:rsid w:val="003666A5"/>
    <w:rsid w:val="00367C3D"/>
    <w:rsid w:val="00373882"/>
    <w:rsid w:val="00374100"/>
    <w:rsid w:val="00390195"/>
    <w:rsid w:val="00391428"/>
    <w:rsid w:val="0039202C"/>
    <w:rsid w:val="00397347"/>
    <w:rsid w:val="00397CB3"/>
    <w:rsid w:val="003A02D3"/>
    <w:rsid w:val="003A2854"/>
    <w:rsid w:val="003A30FC"/>
    <w:rsid w:val="003A7266"/>
    <w:rsid w:val="003B31BF"/>
    <w:rsid w:val="003B5737"/>
    <w:rsid w:val="003B63A3"/>
    <w:rsid w:val="003B6B92"/>
    <w:rsid w:val="003C04A9"/>
    <w:rsid w:val="003C1B95"/>
    <w:rsid w:val="003C32CD"/>
    <w:rsid w:val="003C3336"/>
    <w:rsid w:val="003D004C"/>
    <w:rsid w:val="003D574A"/>
    <w:rsid w:val="003E094C"/>
    <w:rsid w:val="003E3A0C"/>
    <w:rsid w:val="003E637D"/>
    <w:rsid w:val="003E6B5E"/>
    <w:rsid w:val="003F1B75"/>
    <w:rsid w:val="003F450A"/>
    <w:rsid w:val="003F6116"/>
    <w:rsid w:val="003F7429"/>
    <w:rsid w:val="004112B8"/>
    <w:rsid w:val="0041321E"/>
    <w:rsid w:val="00417497"/>
    <w:rsid w:val="00421BA5"/>
    <w:rsid w:val="00433A3C"/>
    <w:rsid w:val="00437880"/>
    <w:rsid w:val="00443D3B"/>
    <w:rsid w:val="00444D78"/>
    <w:rsid w:val="00446B33"/>
    <w:rsid w:val="004474BC"/>
    <w:rsid w:val="0044783E"/>
    <w:rsid w:val="00450026"/>
    <w:rsid w:val="00454391"/>
    <w:rsid w:val="0045452D"/>
    <w:rsid w:val="00454787"/>
    <w:rsid w:val="004637B4"/>
    <w:rsid w:val="004704B4"/>
    <w:rsid w:val="00472EC6"/>
    <w:rsid w:val="00476449"/>
    <w:rsid w:val="004A1401"/>
    <w:rsid w:val="004A3C2E"/>
    <w:rsid w:val="004A51AC"/>
    <w:rsid w:val="004A6B97"/>
    <w:rsid w:val="004B104C"/>
    <w:rsid w:val="004B7C64"/>
    <w:rsid w:val="004C31CD"/>
    <w:rsid w:val="004C7628"/>
    <w:rsid w:val="004D28CB"/>
    <w:rsid w:val="004D4E49"/>
    <w:rsid w:val="004D7311"/>
    <w:rsid w:val="004E5C81"/>
    <w:rsid w:val="004E7DA0"/>
    <w:rsid w:val="004F553B"/>
    <w:rsid w:val="0050197A"/>
    <w:rsid w:val="0050738A"/>
    <w:rsid w:val="005079DA"/>
    <w:rsid w:val="00515799"/>
    <w:rsid w:val="005201AA"/>
    <w:rsid w:val="005244CF"/>
    <w:rsid w:val="005311D8"/>
    <w:rsid w:val="0053283E"/>
    <w:rsid w:val="00534D82"/>
    <w:rsid w:val="00535E13"/>
    <w:rsid w:val="005426BD"/>
    <w:rsid w:val="00543E8A"/>
    <w:rsid w:val="005445D9"/>
    <w:rsid w:val="00544CEC"/>
    <w:rsid w:val="00550599"/>
    <w:rsid w:val="0055089F"/>
    <w:rsid w:val="00556ACA"/>
    <w:rsid w:val="005626E9"/>
    <w:rsid w:val="00567D98"/>
    <w:rsid w:val="0058298A"/>
    <w:rsid w:val="00584578"/>
    <w:rsid w:val="005850D9"/>
    <w:rsid w:val="0059406E"/>
    <w:rsid w:val="005A2917"/>
    <w:rsid w:val="005A401E"/>
    <w:rsid w:val="005A6176"/>
    <w:rsid w:val="005A68B5"/>
    <w:rsid w:val="005A6FFB"/>
    <w:rsid w:val="005B23B7"/>
    <w:rsid w:val="005B760E"/>
    <w:rsid w:val="005C69F9"/>
    <w:rsid w:val="005C6B7A"/>
    <w:rsid w:val="005C6CE2"/>
    <w:rsid w:val="005E416B"/>
    <w:rsid w:val="005E4DD5"/>
    <w:rsid w:val="005E652E"/>
    <w:rsid w:val="005F2A52"/>
    <w:rsid w:val="006025E1"/>
    <w:rsid w:val="00611982"/>
    <w:rsid w:val="0061599D"/>
    <w:rsid w:val="00616D27"/>
    <w:rsid w:val="006176A7"/>
    <w:rsid w:val="00630FFD"/>
    <w:rsid w:val="006329CC"/>
    <w:rsid w:val="00632F0F"/>
    <w:rsid w:val="00635A04"/>
    <w:rsid w:val="006361FE"/>
    <w:rsid w:val="006425A5"/>
    <w:rsid w:val="0064279A"/>
    <w:rsid w:val="0064525B"/>
    <w:rsid w:val="00645A8C"/>
    <w:rsid w:val="00656C21"/>
    <w:rsid w:val="00665AB3"/>
    <w:rsid w:val="0066644B"/>
    <w:rsid w:val="00675EFB"/>
    <w:rsid w:val="0068021F"/>
    <w:rsid w:val="00680416"/>
    <w:rsid w:val="00682C2A"/>
    <w:rsid w:val="00683C1F"/>
    <w:rsid w:val="00693A90"/>
    <w:rsid w:val="006A049B"/>
    <w:rsid w:val="006A0989"/>
    <w:rsid w:val="006A70E5"/>
    <w:rsid w:val="006B0DDD"/>
    <w:rsid w:val="006B680E"/>
    <w:rsid w:val="006B6A3F"/>
    <w:rsid w:val="006C032C"/>
    <w:rsid w:val="006C2209"/>
    <w:rsid w:val="006C7027"/>
    <w:rsid w:val="006D3E51"/>
    <w:rsid w:val="006D5D66"/>
    <w:rsid w:val="006E65BC"/>
    <w:rsid w:val="006F2C50"/>
    <w:rsid w:val="006F2F38"/>
    <w:rsid w:val="006F3919"/>
    <w:rsid w:val="00700851"/>
    <w:rsid w:val="00705ED8"/>
    <w:rsid w:val="00727BC1"/>
    <w:rsid w:val="0073336B"/>
    <w:rsid w:val="00737734"/>
    <w:rsid w:val="00740B2D"/>
    <w:rsid w:val="00753231"/>
    <w:rsid w:val="00753B6B"/>
    <w:rsid w:val="00756656"/>
    <w:rsid w:val="00762B61"/>
    <w:rsid w:val="00763973"/>
    <w:rsid w:val="00771F5B"/>
    <w:rsid w:val="00772184"/>
    <w:rsid w:val="00772800"/>
    <w:rsid w:val="00785FFE"/>
    <w:rsid w:val="00787D10"/>
    <w:rsid w:val="00791318"/>
    <w:rsid w:val="0079346F"/>
    <w:rsid w:val="0079503B"/>
    <w:rsid w:val="007C139C"/>
    <w:rsid w:val="007C39E7"/>
    <w:rsid w:val="007C70B4"/>
    <w:rsid w:val="007D010D"/>
    <w:rsid w:val="007D03E1"/>
    <w:rsid w:val="007D0FA2"/>
    <w:rsid w:val="007E1290"/>
    <w:rsid w:val="007F2D9F"/>
    <w:rsid w:val="007F2F2C"/>
    <w:rsid w:val="007F6493"/>
    <w:rsid w:val="008006C3"/>
    <w:rsid w:val="00800D1E"/>
    <w:rsid w:val="008035B4"/>
    <w:rsid w:val="00805879"/>
    <w:rsid w:val="0081405E"/>
    <w:rsid w:val="00830653"/>
    <w:rsid w:val="008320AF"/>
    <w:rsid w:val="0083218B"/>
    <w:rsid w:val="008328CB"/>
    <w:rsid w:val="00845D0A"/>
    <w:rsid w:val="00852CC8"/>
    <w:rsid w:val="0086581F"/>
    <w:rsid w:val="00866FC5"/>
    <w:rsid w:val="008765EA"/>
    <w:rsid w:val="008857E5"/>
    <w:rsid w:val="0089259A"/>
    <w:rsid w:val="008A1F6A"/>
    <w:rsid w:val="008A7175"/>
    <w:rsid w:val="008B1E7C"/>
    <w:rsid w:val="008C186B"/>
    <w:rsid w:val="008C6CC0"/>
    <w:rsid w:val="008D7BA0"/>
    <w:rsid w:val="008E44C4"/>
    <w:rsid w:val="008E5B2D"/>
    <w:rsid w:val="008F11B9"/>
    <w:rsid w:val="00900A61"/>
    <w:rsid w:val="0090459D"/>
    <w:rsid w:val="009109FE"/>
    <w:rsid w:val="00913C01"/>
    <w:rsid w:val="00923B43"/>
    <w:rsid w:val="0092522A"/>
    <w:rsid w:val="009379E2"/>
    <w:rsid w:val="00950F28"/>
    <w:rsid w:val="009556AA"/>
    <w:rsid w:val="00962462"/>
    <w:rsid w:val="00962E22"/>
    <w:rsid w:val="00963AF2"/>
    <w:rsid w:val="009653DE"/>
    <w:rsid w:val="00965E76"/>
    <w:rsid w:val="0097306D"/>
    <w:rsid w:val="00974904"/>
    <w:rsid w:val="00975850"/>
    <w:rsid w:val="009768E5"/>
    <w:rsid w:val="00977A99"/>
    <w:rsid w:val="00982041"/>
    <w:rsid w:val="00990749"/>
    <w:rsid w:val="00996A6E"/>
    <w:rsid w:val="009A0D33"/>
    <w:rsid w:val="009A1912"/>
    <w:rsid w:val="009A2A02"/>
    <w:rsid w:val="009A431F"/>
    <w:rsid w:val="009B2C35"/>
    <w:rsid w:val="009B71E4"/>
    <w:rsid w:val="009D004C"/>
    <w:rsid w:val="009E0577"/>
    <w:rsid w:val="009F0DCD"/>
    <w:rsid w:val="009F5F76"/>
    <w:rsid w:val="00A06F84"/>
    <w:rsid w:val="00A13E6E"/>
    <w:rsid w:val="00A508E6"/>
    <w:rsid w:val="00A5129A"/>
    <w:rsid w:val="00A51E26"/>
    <w:rsid w:val="00A534FF"/>
    <w:rsid w:val="00A56B6F"/>
    <w:rsid w:val="00A622CD"/>
    <w:rsid w:val="00A806AE"/>
    <w:rsid w:val="00A8107E"/>
    <w:rsid w:val="00A821C5"/>
    <w:rsid w:val="00A84557"/>
    <w:rsid w:val="00A85B7E"/>
    <w:rsid w:val="00A93979"/>
    <w:rsid w:val="00A96A57"/>
    <w:rsid w:val="00AB3588"/>
    <w:rsid w:val="00AB54BB"/>
    <w:rsid w:val="00AB626B"/>
    <w:rsid w:val="00AB7D73"/>
    <w:rsid w:val="00AC26F1"/>
    <w:rsid w:val="00AC32A6"/>
    <w:rsid w:val="00AC3BFD"/>
    <w:rsid w:val="00AC3DE2"/>
    <w:rsid w:val="00AC46FD"/>
    <w:rsid w:val="00AD6A15"/>
    <w:rsid w:val="00AE0E3B"/>
    <w:rsid w:val="00AE18DF"/>
    <w:rsid w:val="00AE6F84"/>
    <w:rsid w:val="00AE7FD7"/>
    <w:rsid w:val="00AF6006"/>
    <w:rsid w:val="00AF7E01"/>
    <w:rsid w:val="00B012A0"/>
    <w:rsid w:val="00B01951"/>
    <w:rsid w:val="00B023E3"/>
    <w:rsid w:val="00B03BB6"/>
    <w:rsid w:val="00B12216"/>
    <w:rsid w:val="00B125B5"/>
    <w:rsid w:val="00B15D5B"/>
    <w:rsid w:val="00B26B8D"/>
    <w:rsid w:val="00B32E2F"/>
    <w:rsid w:val="00B330CB"/>
    <w:rsid w:val="00B33E7E"/>
    <w:rsid w:val="00B63F1C"/>
    <w:rsid w:val="00B7503C"/>
    <w:rsid w:val="00B80771"/>
    <w:rsid w:val="00B84086"/>
    <w:rsid w:val="00B86332"/>
    <w:rsid w:val="00B91840"/>
    <w:rsid w:val="00B9486D"/>
    <w:rsid w:val="00B95666"/>
    <w:rsid w:val="00B96C47"/>
    <w:rsid w:val="00BA676C"/>
    <w:rsid w:val="00BB0BE7"/>
    <w:rsid w:val="00BB6BBF"/>
    <w:rsid w:val="00BE3FBD"/>
    <w:rsid w:val="00BF09AF"/>
    <w:rsid w:val="00BF6DB9"/>
    <w:rsid w:val="00BF71FB"/>
    <w:rsid w:val="00C02818"/>
    <w:rsid w:val="00C053BE"/>
    <w:rsid w:val="00C05824"/>
    <w:rsid w:val="00C21096"/>
    <w:rsid w:val="00C23295"/>
    <w:rsid w:val="00C37E4B"/>
    <w:rsid w:val="00C45C4F"/>
    <w:rsid w:val="00C52402"/>
    <w:rsid w:val="00C5599E"/>
    <w:rsid w:val="00C57402"/>
    <w:rsid w:val="00C74128"/>
    <w:rsid w:val="00C80479"/>
    <w:rsid w:val="00C9066E"/>
    <w:rsid w:val="00C90BF5"/>
    <w:rsid w:val="00C90DC8"/>
    <w:rsid w:val="00C919AF"/>
    <w:rsid w:val="00C95690"/>
    <w:rsid w:val="00C96101"/>
    <w:rsid w:val="00CA283E"/>
    <w:rsid w:val="00CB2F2E"/>
    <w:rsid w:val="00CB4366"/>
    <w:rsid w:val="00CB66B1"/>
    <w:rsid w:val="00CB76B4"/>
    <w:rsid w:val="00CD2397"/>
    <w:rsid w:val="00CD3650"/>
    <w:rsid w:val="00CD6489"/>
    <w:rsid w:val="00CD7C6D"/>
    <w:rsid w:val="00CE5643"/>
    <w:rsid w:val="00D013B5"/>
    <w:rsid w:val="00D107D7"/>
    <w:rsid w:val="00D147D1"/>
    <w:rsid w:val="00D15F6E"/>
    <w:rsid w:val="00D17B23"/>
    <w:rsid w:val="00D25970"/>
    <w:rsid w:val="00D33E97"/>
    <w:rsid w:val="00D3749C"/>
    <w:rsid w:val="00D37A92"/>
    <w:rsid w:val="00D45868"/>
    <w:rsid w:val="00D45D81"/>
    <w:rsid w:val="00D512F3"/>
    <w:rsid w:val="00D60AC9"/>
    <w:rsid w:val="00D633D5"/>
    <w:rsid w:val="00D71A98"/>
    <w:rsid w:val="00D72B5A"/>
    <w:rsid w:val="00D747A3"/>
    <w:rsid w:val="00D750DD"/>
    <w:rsid w:val="00D75E77"/>
    <w:rsid w:val="00D8061B"/>
    <w:rsid w:val="00D80FED"/>
    <w:rsid w:val="00D8326D"/>
    <w:rsid w:val="00D85F12"/>
    <w:rsid w:val="00D94844"/>
    <w:rsid w:val="00D955D8"/>
    <w:rsid w:val="00D962E5"/>
    <w:rsid w:val="00DA73DB"/>
    <w:rsid w:val="00DB4208"/>
    <w:rsid w:val="00DC7C92"/>
    <w:rsid w:val="00DE0178"/>
    <w:rsid w:val="00DF543B"/>
    <w:rsid w:val="00E0610A"/>
    <w:rsid w:val="00E11F5C"/>
    <w:rsid w:val="00E32D43"/>
    <w:rsid w:val="00E41D1F"/>
    <w:rsid w:val="00E4649E"/>
    <w:rsid w:val="00E47322"/>
    <w:rsid w:val="00E551C0"/>
    <w:rsid w:val="00E6647C"/>
    <w:rsid w:val="00E72A3A"/>
    <w:rsid w:val="00E76DD2"/>
    <w:rsid w:val="00E77C5B"/>
    <w:rsid w:val="00E83980"/>
    <w:rsid w:val="00E83E83"/>
    <w:rsid w:val="00E84D34"/>
    <w:rsid w:val="00E8553E"/>
    <w:rsid w:val="00E921DC"/>
    <w:rsid w:val="00E96376"/>
    <w:rsid w:val="00EA5CAC"/>
    <w:rsid w:val="00EA6490"/>
    <w:rsid w:val="00EB45D1"/>
    <w:rsid w:val="00EB641E"/>
    <w:rsid w:val="00EB7D1B"/>
    <w:rsid w:val="00EC738E"/>
    <w:rsid w:val="00ED13F7"/>
    <w:rsid w:val="00ED186A"/>
    <w:rsid w:val="00EE4886"/>
    <w:rsid w:val="00EF2A5D"/>
    <w:rsid w:val="00EF2AEC"/>
    <w:rsid w:val="00EF76C2"/>
    <w:rsid w:val="00F01F2B"/>
    <w:rsid w:val="00F02C68"/>
    <w:rsid w:val="00F03BAA"/>
    <w:rsid w:val="00F05484"/>
    <w:rsid w:val="00F125C8"/>
    <w:rsid w:val="00F13052"/>
    <w:rsid w:val="00F13D9A"/>
    <w:rsid w:val="00F142D8"/>
    <w:rsid w:val="00F206F4"/>
    <w:rsid w:val="00F33D31"/>
    <w:rsid w:val="00F425E3"/>
    <w:rsid w:val="00F47863"/>
    <w:rsid w:val="00F47DE2"/>
    <w:rsid w:val="00F53F06"/>
    <w:rsid w:val="00F629B2"/>
    <w:rsid w:val="00F6351B"/>
    <w:rsid w:val="00F7183C"/>
    <w:rsid w:val="00F745D0"/>
    <w:rsid w:val="00F77FDA"/>
    <w:rsid w:val="00F803DC"/>
    <w:rsid w:val="00F83BC8"/>
    <w:rsid w:val="00F86D02"/>
    <w:rsid w:val="00F905E6"/>
    <w:rsid w:val="00F94D74"/>
    <w:rsid w:val="00F97EBA"/>
    <w:rsid w:val="00FA0F44"/>
    <w:rsid w:val="00FA55D3"/>
    <w:rsid w:val="00FA75CF"/>
    <w:rsid w:val="00FB1273"/>
    <w:rsid w:val="00FC2A02"/>
    <w:rsid w:val="00FC3FB0"/>
    <w:rsid w:val="00FD2820"/>
    <w:rsid w:val="00FD4BC4"/>
    <w:rsid w:val="00FE0896"/>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F94D74"/>
    <w:pPr>
      <w:ind w:left="720"/>
      <w:contextualSpacing/>
    </w:pPr>
  </w:style>
  <w:style w:type="character" w:styleId="UnresolvedMention">
    <w:name w:val="Unresolved Mention"/>
    <w:basedOn w:val="DefaultParagraphFont"/>
    <w:uiPriority w:val="99"/>
    <w:semiHidden/>
    <w:unhideWhenUsed/>
    <w:rsid w:val="00CB76B4"/>
    <w:rPr>
      <w:color w:val="605E5C"/>
      <w:shd w:val="clear" w:color="auto" w:fill="E1DFDD"/>
    </w:rPr>
  </w:style>
  <w:style w:type="paragraph" w:styleId="Revision">
    <w:name w:val="Revision"/>
    <w:hidden/>
    <w:uiPriority w:val="99"/>
    <w:semiHidden/>
    <w:rsid w:val="001C68D5"/>
    <w:pPr>
      <w:widowControl/>
      <w:autoSpaceDE/>
      <w:autoSpaceDN/>
    </w:pPr>
    <w:rPr>
      <w:rFonts w:eastAsia="Arial" w:cs="Arial"/>
    </w:r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1060CD"/>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01871563">
      <w:bodyDiv w:val="1"/>
      <w:marLeft w:val="0"/>
      <w:marRight w:val="0"/>
      <w:marTop w:val="0"/>
      <w:marBottom w:val="0"/>
      <w:divBdr>
        <w:top w:val="none" w:sz="0" w:space="0" w:color="auto"/>
        <w:left w:val="none" w:sz="0" w:space="0" w:color="auto"/>
        <w:bottom w:val="none" w:sz="0" w:space="0" w:color="auto"/>
        <w:right w:val="none" w:sz="0" w:space="0" w:color="auto"/>
      </w:divBdr>
      <w:divsChild>
        <w:div w:id="1480881354">
          <w:marLeft w:val="0"/>
          <w:marRight w:val="0"/>
          <w:marTop w:val="0"/>
          <w:marBottom w:val="0"/>
          <w:divBdr>
            <w:top w:val="none" w:sz="0" w:space="0" w:color="auto"/>
            <w:left w:val="none" w:sz="0" w:space="0" w:color="auto"/>
            <w:bottom w:val="none" w:sz="0" w:space="0" w:color="auto"/>
            <w:right w:val="none" w:sz="0" w:space="0" w:color="auto"/>
          </w:divBdr>
          <w:divsChild>
            <w:div w:id="548688971">
              <w:marLeft w:val="0"/>
              <w:marRight w:val="0"/>
              <w:marTop w:val="0"/>
              <w:marBottom w:val="450"/>
              <w:divBdr>
                <w:top w:val="none" w:sz="0" w:space="0" w:color="auto"/>
                <w:left w:val="none" w:sz="0" w:space="0" w:color="auto"/>
                <w:bottom w:val="none" w:sz="0" w:space="0" w:color="auto"/>
                <w:right w:val="none" w:sz="0" w:space="0" w:color="auto"/>
              </w:divBdr>
              <w:divsChild>
                <w:div w:id="912276308">
                  <w:marLeft w:val="-225"/>
                  <w:marRight w:val="-225"/>
                  <w:marTop w:val="0"/>
                  <w:marBottom w:val="0"/>
                  <w:divBdr>
                    <w:top w:val="none" w:sz="0" w:space="0" w:color="auto"/>
                    <w:left w:val="none" w:sz="0" w:space="0" w:color="auto"/>
                    <w:bottom w:val="none" w:sz="0" w:space="0" w:color="auto"/>
                    <w:right w:val="none" w:sz="0" w:space="0" w:color="auto"/>
                  </w:divBdr>
                  <w:divsChild>
                    <w:div w:id="1267691626">
                      <w:marLeft w:val="0"/>
                      <w:marRight w:val="0"/>
                      <w:marTop w:val="0"/>
                      <w:marBottom w:val="0"/>
                      <w:divBdr>
                        <w:top w:val="none" w:sz="0" w:space="0" w:color="auto"/>
                        <w:left w:val="none" w:sz="0" w:space="0" w:color="auto"/>
                        <w:bottom w:val="none" w:sz="0" w:space="0" w:color="auto"/>
                        <w:right w:val="none" w:sz="0" w:space="0" w:color="auto"/>
                      </w:divBdr>
                      <w:divsChild>
                        <w:div w:id="803158659">
                          <w:marLeft w:val="0"/>
                          <w:marRight w:val="0"/>
                          <w:marTop w:val="0"/>
                          <w:marBottom w:val="0"/>
                          <w:divBdr>
                            <w:top w:val="none" w:sz="0" w:space="0" w:color="auto"/>
                            <w:left w:val="none" w:sz="0" w:space="0" w:color="auto"/>
                            <w:bottom w:val="none" w:sz="0" w:space="0" w:color="auto"/>
                            <w:right w:val="none" w:sz="0" w:space="0" w:color="auto"/>
                          </w:divBdr>
                          <w:divsChild>
                            <w:div w:id="194583625">
                              <w:marLeft w:val="0"/>
                              <w:marRight w:val="0"/>
                              <w:marTop w:val="0"/>
                              <w:marBottom w:val="0"/>
                              <w:divBdr>
                                <w:top w:val="none" w:sz="0" w:space="0" w:color="auto"/>
                                <w:left w:val="none" w:sz="0" w:space="0" w:color="auto"/>
                                <w:bottom w:val="none" w:sz="0" w:space="0" w:color="auto"/>
                                <w:right w:val="none" w:sz="0" w:space="0" w:color="auto"/>
                              </w:divBdr>
                              <w:divsChild>
                                <w:div w:id="16709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548686409">
      <w:bodyDiv w:val="1"/>
      <w:marLeft w:val="0"/>
      <w:marRight w:val="0"/>
      <w:marTop w:val="0"/>
      <w:marBottom w:val="0"/>
      <w:divBdr>
        <w:top w:val="none" w:sz="0" w:space="0" w:color="auto"/>
        <w:left w:val="none" w:sz="0" w:space="0" w:color="auto"/>
        <w:bottom w:val="none" w:sz="0" w:space="0" w:color="auto"/>
        <w:right w:val="none" w:sz="0" w:space="0" w:color="auto"/>
      </w:divBdr>
      <w:divsChild>
        <w:div w:id="1373459346">
          <w:marLeft w:val="0"/>
          <w:marRight w:val="0"/>
          <w:marTop w:val="0"/>
          <w:marBottom w:val="0"/>
          <w:divBdr>
            <w:top w:val="none" w:sz="0" w:space="0" w:color="auto"/>
            <w:left w:val="none" w:sz="0" w:space="0" w:color="auto"/>
            <w:bottom w:val="none" w:sz="0" w:space="0" w:color="auto"/>
            <w:right w:val="none" w:sz="0" w:space="0" w:color="auto"/>
          </w:divBdr>
          <w:divsChild>
            <w:div w:id="1783959255">
              <w:marLeft w:val="0"/>
              <w:marRight w:val="0"/>
              <w:marTop w:val="0"/>
              <w:marBottom w:val="450"/>
              <w:divBdr>
                <w:top w:val="none" w:sz="0" w:space="0" w:color="auto"/>
                <w:left w:val="none" w:sz="0" w:space="0" w:color="auto"/>
                <w:bottom w:val="none" w:sz="0" w:space="0" w:color="auto"/>
                <w:right w:val="none" w:sz="0" w:space="0" w:color="auto"/>
              </w:divBdr>
              <w:divsChild>
                <w:div w:id="1833570424">
                  <w:marLeft w:val="-225"/>
                  <w:marRight w:val="-225"/>
                  <w:marTop w:val="0"/>
                  <w:marBottom w:val="0"/>
                  <w:divBdr>
                    <w:top w:val="none" w:sz="0" w:space="0" w:color="auto"/>
                    <w:left w:val="none" w:sz="0" w:space="0" w:color="auto"/>
                    <w:bottom w:val="none" w:sz="0" w:space="0" w:color="auto"/>
                    <w:right w:val="none" w:sz="0" w:space="0" w:color="auto"/>
                  </w:divBdr>
                  <w:divsChild>
                    <w:div w:id="1107698656">
                      <w:marLeft w:val="0"/>
                      <w:marRight w:val="0"/>
                      <w:marTop w:val="0"/>
                      <w:marBottom w:val="0"/>
                      <w:divBdr>
                        <w:top w:val="none" w:sz="0" w:space="0" w:color="auto"/>
                        <w:left w:val="none" w:sz="0" w:space="0" w:color="auto"/>
                        <w:bottom w:val="none" w:sz="0" w:space="0" w:color="auto"/>
                        <w:right w:val="none" w:sz="0" w:space="0" w:color="auto"/>
                      </w:divBdr>
                      <w:divsChild>
                        <w:div w:id="338387203">
                          <w:marLeft w:val="0"/>
                          <w:marRight w:val="0"/>
                          <w:marTop w:val="0"/>
                          <w:marBottom w:val="0"/>
                          <w:divBdr>
                            <w:top w:val="none" w:sz="0" w:space="0" w:color="auto"/>
                            <w:left w:val="none" w:sz="0" w:space="0" w:color="auto"/>
                            <w:bottom w:val="none" w:sz="0" w:space="0" w:color="auto"/>
                            <w:right w:val="none" w:sz="0" w:space="0" w:color="auto"/>
                          </w:divBdr>
                          <w:divsChild>
                            <w:div w:id="517932196">
                              <w:marLeft w:val="0"/>
                              <w:marRight w:val="0"/>
                              <w:marTop w:val="0"/>
                              <w:marBottom w:val="0"/>
                              <w:divBdr>
                                <w:top w:val="none" w:sz="0" w:space="0" w:color="auto"/>
                                <w:left w:val="none" w:sz="0" w:space="0" w:color="auto"/>
                                <w:bottom w:val="none" w:sz="0" w:space="0" w:color="auto"/>
                                <w:right w:val="none" w:sz="0" w:space="0" w:color="auto"/>
                              </w:divBdr>
                              <w:divsChild>
                                <w:div w:id="1726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65628493">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19811790">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47002991">
      <w:bodyDiv w:val="1"/>
      <w:marLeft w:val="0"/>
      <w:marRight w:val="0"/>
      <w:marTop w:val="0"/>
      <w:marBottom w:val="0"/>
      <w:divBdr>
        <w:top w:val="none" w:sz="0" w:space="0" w:color="auto"/>
        <w:left w:val="none" w:sz="0" w:space="0" w:color="auto"/>
        <w:bottom w:val="none" w:sz="0" w:space="0" w:color="auto"/>
        <w:right w:val="none" w:sz="0" w:space="0" w:color="auto"/>
      </w:divBdr>
      <w:divsChild>
        <w:div w:id="241841849">
          <w:marLeft w:val="0"/>
          <w:marRight w:val="0"/>
          <w:marTop w:val="0"/>
          <w:marBottom w:val="0"/>
          <w:divBdr>
            <w:top w:val="none" w:sz="0" w:space="0" w:color="auto"/>
            <w:left w:val="none" w:sz="0" w:space="0" w:color="auto"/>
            <w:bottom w:val="none" w:sz="0" w:space="0" w:color="auto"/>
            <w:right w:val="none" w:sz="0" w:space="0" w:color="auto"/>
          </w:divBdr>
          <w:divsChild>
            <w:div w:id="1559631357">
              <w:marLeft w:val="0"/>
              <w:marRight w:val="0"/>
              <w:marTop w:val="0"/>
              <w:marBottom w:val="450"/>
              <w:divBdr>
                <w:top w:val="none" w:sz="0" w:space="0" w:color="auto"/>
                <w:left w:val="none" w:sz="0" w:space="0" w:color="auto"/>
                <w:bottom w:val="none" w:sz="0" w:space="0" w:color="auto"/>
                <w:right w:val="none" w:sz="0" w:space="0" w:color="auto"/>
              </w:divBdr>
              <w:divsChild>
                <w:div w:id="215434017">
                  <w:marLeft w:val="-225"/>
                  <w:marRight w:val="-225"/>
                  <w:marTop w:val="0"/>
                  <w:marBottom w:val="0"/>
                  <w:divBdr>
                    <w:top w:val="none" w:sz="0" w:space="0" w:color="auto"/>
                    <w:left w:val="none" w:sz="0" w:space="0" w:color="auto"/>
                    <w:bottom w:val="none" w:sz="0" w:space="0" w:color="auto"/>
                    <w:right w:val="none" w:sz="0" w:space="0" w:color="auto"/>
                  </w:divBdr>
                  <w:divsChild>
                    <w:div w:id="1832865538">
                      <w:marLeft w:val="0"/>
                      <w:marRight w:val="0"/>
                      <w:marTop w:val="0"/>
                      <w:marBottom w:val="0"/>
                      <w:divBdr>
                        <w:top w:val="none" w:sz="0" w:space="0" w:color="auto"/>
                        <w:left w:val="none" w:sz="0" w:space="0" w:color="auto"/>
                        <w:bottom w:val="none" w:sz="0" w:space="0" w:color="auto"/>
                        <w:right w:val="none" w:sz="0" w:space="0" w:color="auto"/>
                      </w:divBdr>
                      <w:divsChild>
                        <w:div w:id="916205097">
                          <w:marLeft w:val="0"/>
                          <w:marRight w:val="0"/>
                          <w:marTop w:val="0"/>
                          <w:marBottom w:val="0"/>
                          <w:divBdr>
                            <w:top w:val="none" w:sz="0" w:space="0" w:color="auto"/>
                            <w:left w:val="none" w:sz="0" w:space="0" w:color="auto"/>
                            <w:bottom w:val="none" w:sz="0" w:space="0" w:color="auto"/>
                            <w:right w:val="none" w:sz="0" w:space="0" w:color="auto"/>
                          </w:divBdr>
                          <w:divsChild>
                            <w:div w:id="92826333">
                              <w:marLeft w:val="0"/>
                              <w:marRight w:val="0"/>
                              <w:marTop w:val="0"/>
                              <w:marBottom w:val="0"/>
                              <w:divBdr>
                                <w:top w:val="none" w:sz="0" w:space="0" w:color="auto"/>
                                <w:left w:val="none" w:sz="0" w:space="0" w:color="auto"/>
                                <w:bottom w:val="none" w:sz="0" w:space="0" w:color="auto"/>
                                <w:right w:val="none" w:sz="0" w:space="0" w:color="auto"/>
                              </w:divBdr>
                              <w:divsChild>
                                <w:div w:id="9200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taxtopics/tc307" TargetMode="External"/><Relationship Id="rId18" Type="http://schemas.openxmlformats.org/officeDocument/2006/relationships/hyperlink" Target="https://www.irs.gov/forms-pubs/about-form-880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rs.gov/e-file-providers/filing-information-returns-electronically-fire" TargetMode="External"/><Relationship Id="rId7" Type="http://schemas.openxmlformats.org/officeDocument/2006/relationships/styles" Target="styles.xml"/><Relationship Id="rId12" Type="http://schemas.openxmlformats.org/officeDocument/2006/relationships/hyperlink" Target="https://www.irs.gov/businesses/small-businesses-self-employed/backup-withholding" TargetMode="External"/><Relationship Id="rId17" Type="http://schemas.openxmlformats.org/officeDocument/2006/relationships/hyperlink" Target="https://www.irs.gov/forms-pubs/about-form-10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rs.gov/forms-pubs/about-form-945" TargetMode="External"/><Relationship Id="rId20" Type="http://schemas.openxmlformats.org/officeDocument/2006/relationships/hyperlink" Target="https://www.irs.gov/pub/irs-pdf/p12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irs.gov/forms-pubs/about-publication-15" TargetMode="External"/><Relationship Id="rId23" Type="http://schemas.openxmlformats.org/officeDocument/2006/relationships/hyperlink" Target="https://www.irs.gov/businesses/e-file-employment-tax-form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rs.gov/filing/e-file-forms-1099-with-ir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s.gov/pub/irs-pdf/p1281.pdf" TargetMode="External"/><Relationship Id="rId22" Type="http://schemas.openxmlformats.org/officeDocument/2006/relationships/hyperlink" Target="https://www.irs.gov/e-file-providers/modernized-e-file-program-inform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55bd2e-8941-40f9-acc7-d3933dfdddf3">EX2NVQ3AX6AD-338566160-18</_dlc_DocId>
    <_dlc_DocIdUrl xmlns="fb55bd2e-8941-40f9-acc7-d3933dfdddf3">
      <Url>https://organization.ds.irsnet.gov/sites/cloc/pcd/_layouts/15/DocIdRedir.aspx?ID=EX2NVQ3AX6AD-338566160-18</Url>
      <Description>EX2NVQ3AX6AD-338566160-18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DEA357020D3504FAF659D2C151CE9C3" ma:contentTypeVersion="0" ma:contentTypeDescription="Create a new document." ma:contentTypeScope="" ma:versionID="7e90f8c72ed9212007eedec7369c8b16">
  <xsd:schema xmlns:xsd="http://www.w3.org/2001/XMLSchema" xmlns:xs="http://www.w3.org/2001/XMLSchema" xmlns:p="http://schemas.microsoft.com/office/2006/metadata/properties" xmlns:ns2="fb55bd2e-8941-40f9-acc7-d3933dfdddf3" targetNamespace="http://schemas.microsoft.com/office/2006/metadata/properties" ma:root="true" ma:fieldsID="7ab3727bc284eb73d2cbe43821c46f81" ns2:_="">
    <xsd:import namespace="fb55bd2e-8941-40f9-acc7-d3933dfddd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5bd2e-8941-40f9-acc7-d3933dfddd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86CEB-AA25-4AAC-B552-D31DC0606FCE}">
  <ds:schemaRefs>
    <ds:schemaRef ds:uri="http://schemas.microsoft.com/sharepoint/v3/contenttype/forms"/>
  </ds:schemaRefs>
</ds:datastoreItem>
</file>

<file path=customXml/itemProps2.xml><?xml version="1.0" encoding="utf-8"?>
<ds:datastoreItem xmlns:ds="http://schemas.openxmlformats.org/officeDocument/2006/customXml" ds:itemID="{0B6AC122-146C-43CA-BB0C-933B92F80AC7}">
  <ds:schemaRefs>
    <ds:schemaRef ds:uri="http://schemas.microsoft.com/office/2006/metadata/properties"/>
    <ds:schemaRef ds:uri="http://schemas.microsoft.com/office/infopath/2007/PartnerControls"/>
    <ds:schemaRef ds:uri="fb55bd2e-8941-40f9-acc7-d3933dfdddf3"/>
  </ds:schemaRefs>
</ds:datastoreItem>
</file>

<file path=customXml/itemProps3.xml><?xml version="1.0" encoding="utf-8"?>
<ds:datastoreItem xmlns:ds="http://schemas.openxmlformats.org/officeDocument/2006/customXml" ds:itemID="{5DA18D6E-2D7B-46B7-85B6-00AD321693FF}">
  <ds:schemaRefs>
    <ds:schemaRef ds:uri="http://schemas.openxmlformats.org/officeDocument/2006/bibliography"/>
  </ds:schemaRefs>
</ds:datastoreItem>
</file>

<file path=customXml/itemProps4.xml><?xml version="1.0" encoding="utf-8"?>
<ds:datastoreItem xmlns:ds="http://schemas.openxmlformats.org/officeDocument/2006/customXml" ds:itemID="{F0156DCA-398E-40FA-BC97-A8B26C44CCFD}">
  <ds:schemaRefs>
    <ds:schemaRef ds:uri="http://schemas.microsoft.com/sharepoint/events"/>
  </ds:schemaRefs>
</ds:datastoreItem>
</file>

<file path=customXml/itemProps5.xml><?xml version="1.0" encoding="utf-8"?>
<ds:datastoreItem xmlns:ds="http://schemas.openxmlformats.org/officeDocument/2006/customXml" ds:itemID="{8E9EFF79-981B-4991-AA83-2D04D921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5bd2e-8941-40f9-acc7-d3933dfdd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Steven Turvey</cp:lastModifiedBy>
  <cp:revision>2</cp:revision>
  <cp:lastPrinted>2019-06-04T14:48:00Z</cp:lastPrinted>
  <dcterms:created xsi:type="dcterms:W3CDTF">2023-01-27T00:06:00Z</dcterms:created>
  <dcterms:modified xsi:type="dcterms:W3CDTF">2023-01-27T00:06:00Z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y fmtid="{D5CDD505-2E9C-101B-9397-08002B2CF9AE}" pid="5" name="ContentTypeId">
    <vt:lpwstr>0x0101007DEA357020D3504FAF659D2C151CE9C3</vt:lpwstr>
  </property>
  <property fmtid="{D5CDD505-2E9C-101B-9397-08002B2CF9AE}" pid="6" name="_dlc_DocIdItemGuid">
    <vt:lpwstr>44d083b3-5ce1-4910-8b02-87cb356533b4</vt:lpwstr>
  </property>
</Properties>
</file>